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Style w:val="None"/>
          <w:b w:val="1"/>
          <w:bCs w:val="1"/>
          <w:sz w:val="22"/>
          <w:szCs w:val="22"/>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3676650</wp:posOffset>
                </wp:positionH>
                <wp:positionV relativeFrom="line">
                  <wp:posOffset>-57135</wp:posOffset>
                </wp:positionV>
                <wp:extent cx="2221230" cy="1285879"/>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21230" cy="1285879"/>
                        </a:xfrm>
                        <a:prstGeom prst="rect">
                          <a:avLst/>
                        </a:prstGeom>
                        <a:noFill/>
                        <a:ln w="12700" cap="flat">
                          <a:noFill/>
                          <a:miter lim="400000"/>
                        </a:ln>
                        <a:effectLst/>
                      </wps:spPr>
                      <wps:txb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9.5pt;margin-top:-4.5pt;width:174.9pt;height:101.3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v:textbox>
                <w10:wrap type="none" side="bothSides" anchorx="text"/>
              </v:shape>
            </w:pict>
          </mc:Fallback>
        </mc:AlternateContent>
      </w:r>
      <w:r>
        <w:rPr>
          <w:rStyle w:val="None"/>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4509135</wp:posOffset>
                </wp:positionH>
                <wp:positionV relativeFrom="line">
                  <wp:posOffset>-3312160</wp:posOffset>
                </wp:positionV>
                <wp:extent cx="8001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cap="flat">
                          <a:noFill/>
                          <a:miter lim="400000"/>
                        </a:ln>
                        <a:effectLst/>
                      </wps:spPr>
                      <wps:txbx>
                        <w:txbxContent>
                          <w:p>
                            <w:pPr>
                              <w:pStyle w:val="Normal.0"/>
                              <w:jc w:val="right"/>
                            </w:pPr>
                            <w:r>
                              <w:rPr>
                                <w:rStyle w:val="None"/>
                                <w:rFonts w:ascii="Bookman Old Style" w:hAnsi="Bookman Old Style"/>
                                <w:sz w:val="24"/>
                                <w:szCs w:val="24"/>
                                <w:rtl w:val="0"/>
                                <w:lang w:val="en-US"/>
                              </w:rPr>
                              <w:t>70%</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55.0pt;margin-top:-260.8pt;width:63.0pt;height:3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None"/>
                          <w:rFonts w:ascii="Bookman Old Style" w:hAnsi="Bookman Old Style"/>
                          <w:sz w:val="24"/>
                          <w:szCs w:val="24"/>
                          <w:rtl w:val="0"/>
                          <w:lang w:val="en-US"/>
                        </w:rPr>
                        <w:t>70%</w:t>
                      </w:r>
                    </w:p>
                  </w:txbxContent>
                </v:textbox>
                <w10:wrap type="none" side="bothSides" anchorx="text"/>
              </v:shape>
            </w:pict>
          </mc:Fallback>
        </mc:AlternateContent>
      </w:r>
      <w:r>
        <w:rPr>
          <w:rStyle w:val="None"/>
          <w:b w:val="1"/>
          <w:bCs w:val="1"/>
          <w:sz w:val="22"/>
          <w:szCs w:val="22"/>
          <w:rtl w:val="0"/>
          <w:lang w:val="en-US"/>
        </w:rPr>
        <w:t>ENG 570 040</w:t>
      </w:r>
    </w:p>
    <w:p>
      <w:pPr>
        <w:pStyle w:val="Normal.0"/>
        <w:rPr>
          <w:rStyle w:val="None"/>
          <w:sz w:val="22"/>
          <w:szCs w:val="22"/>
        </w:rPr>
      </w:pPr>
      <w:r>
        <w:rPr>
          <w:rStyle w:val="None"/>
          <w:rFonts w:ascii="Bookman Old Style" w:hAnsi="Bookman Old Style"/>
          <w:b w:val="1"/>
          <w:bCs w:val="1"/>
          <w:sz w:val="22"/>
          <w:szCs w:val="22"/>
          <w:rtl w:val="0"/>
          <w:lang w:val="en-US"/>
        </w:rPr>
        <w:t>Creative Writing II</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3 Credit Hours</w:t>
        <w:tab/>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Spring Semester 2024</w:t>
      </w: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4"/>
          <w:szCs w:val="24"/>
        </w:rPr>
      </w:pPr>
      <w:r>
        <w:rPr>
          <w:rStyle w:val="None"/>
          <w:rFonts w:ascii="Bookman Old Style" w:hAnsi="Bookman Old Style"/>
          <w:sz w:val="22"/>
          <w:szCs w:val="22"/>
          <w:rtl w:val="0"/>
          <w:lang w:val="en-US"/>
        </w:rPr>
        <w:t>Osiel Lucero</w:t>
      </w: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b w:val="1"/>
          <w:bCs w:val="1"/>
          <w:i w:val="1"/>
          <w:iCs w:val="1"/>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Course Description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suggestions. Additionally, the instructor will give students a list of relevant books to read over the course of the semester, and require short response papers.</w:t>
      </w: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The student and the mentor will draft a timetable of due dates and logistical processes at the beginning of each semester. In addition to monthly portfolio comments, the mentor will write an end-of-semester evaluation detailing the student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strengths, weaknesses, and progress in the program.</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sz w:val="22"/>
          <w:szCs w:val="22"/>
        </w:rPr>
      </w:pPr>
      <w:r>
        <w:rPr>
          <w:rStyle w:val="None"/>
          <w:rFonts w:ascii="Bookman Old Style" w:hAnsi="Bookman Old Style"/>
          <w:b w:val="1"/>
          <w:bCs w:val="1"/>
          <w:i w:val="1"/>
          <w:iCs w:val="1"/>
          <w:sz w:val="22"/>
          <w:szCs w:val="22"/>
          <w:rtl w:val="0"/>
          <w:lang w:val="en-US"/>
        </w:rPr>
        <w:t>Grade Determination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Four portfolios</w:t>
        <w:tab/>
        <w:tab/>
        <w:tab/>
        <w:tab/>
        <w:tab/>
        <w:tab/>
        <w:tab/>
        <w:tab/>
        <w:t>80%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Two critiques of assigned books</w:t>
        <w:tab/>
        <w:tab/>
        <w:tab/>
        <w:tab/>
        <w:tab/>
        <w:tab/>
        <w:t>20%</w:t>
      </w:r>
    </w:p>
    <w:p>
      <w:pPr>
        <w:pStyle w:val="Normal.0"/>
        <w:ind w:left="2160" w:hanging="216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Learning Outcomes</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Students will:</w:t>
      </w:r>
    </w:p>
    <w:p>
      <w:pPr>
        <w:pStyle w:val="Normal.0"/>
        <w:rPr>
          <w:rStyle w:val="None"/>
          <w:rFonts w:ascii="Bookman Old Style" w:cs="Bookman Old Style" w:hAnsi="Bookman Old Style" w:eastAsia="Bookman Old Style"/>
          <w:sz w:val="22"/>
          <w:szCs w:val="22"/>
        </w:rPr>
      </w:pP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structure and form in their chosen genre.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style, including diction, syntax, and tone.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image in concrete description and figurative language.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character, point of view, and voice.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the ability to prepare and submit their work for publication and performance. Means of assessment: Query letter and submission.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Grading Criteria for Fiction and Creative Nonfiction</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Very descriptive in setting and characters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Imagery is strong and concrete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Emotions are conveyed through detailed, concrete images rather than abstract statements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Minimal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paper speak</w:t>
      </w:r>
      <w:r>
        <w:rPr>
          <w:rStyle w:val="None A"/>
          <w:rFonts w:ascii="Bookman Old Style" w:hAnsi="Bookman Old Style" w:hint="default"/>
          <w:sz w:val="22"/>
          <w:szCs w:val="22"/>
          <w:rtl w:val="0"/>
          <w:lang w:val="en-US"/>
        </w:rPr>
        <w: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Good balance of showing and telling</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Intriguing plot, not clich</w:t>
      </w:r>
      <w:r>
        <w:rPr>
          <w:rStyle w:val="None A"/>
          <w:rFonts w:ascii="Bookman Old Style" w:hAnsi="Bookman Old Style" w:hint="default"/>
          <w:sz w:val="22"/>
          <w:szCs w:val="22"/>
          <w:rtl w:val="0"/>
          <w:lang w:val="en-US"/>
        </w:rPr>
        <w:t>é</w:t>
      </w:r>
      <w:r>
        <w:rPr>
          <w:rStyle w:val="None A"/>
          <w:rFonts w:ascii="Bookman Old Style" w:hAnsi="Bookman Old Style"/>
          <w:sz w:val="22"/>
          <w:szCs w:val="22"/>
          <w:rtl w:val="0"/>
          <w:lang w:val="en-US"/>
        </w:rPr>
        <w:t>d and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Effective chronology and structure, use of flashback, foreshadowing, etc.</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Point of view is consistent and effective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Narrator sounds like a real person</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Dialogue is realistic and moves the plot forward</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Characters are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round</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and complex, not stereotypes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Beginning grabs reader</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s interest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Ending is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return with a twist,</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believable but not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FOR REVISIONS: Significant improvement between draft and revision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Packet Due Dates:</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January 24</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February 21</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March 20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April 17</w:t>
      </w:r>
    </w:p>
    <w:p>
      <w:pPr>
        <w:pStyle w:val="Normal.0"/>
        <w:rPr>
          <w:rStyle w:val="None"/>
          <w:rFonts w:ascii="Bookman Old Style" w:cs="Bookman Old Style" w:hAnsi="Bookman Old Style" w:eastAsia="Bookman Old Style"/>
          <w:b w:val="1"/>
          <w:bCs w:val="1"/>
          <w:sz w:val="22"/>
          <w:szCs w:val="22"/>
        </w:rPr>
      </w:pPr>
    </w:p>
    <w:p>
      <w:pPr>
        <w:pStyle w:val="Normal.0"/>
        <w:rPr>
          <w:rStyle w:val="None"/>
          <w:rFonts w:ascii="Bookman Old Style" w:cs="Bookman Old Style" w:hAnsi="Bookman Old Style" w:eastAsia="Bookman Old Style"/>
          <w:b w:val="1"/>
          <w:bCs w:val="1"/>
          <w:sz w:val="22"/>
          <w:szCs w:val="22"/>
        </w:rPr>
      </w:pPr>
    </w:p>
    <w:p>
      <w:pPr>
        <w:pStyle w:val="Normal.0"/>
        <w:jc w:val="center"/>
        <w:rPr>
          <w:rStyle w:val="None"/>
          <w:rFonts w:ascii="Bookman Old Style" w:cs="Bookman Old Style" w:hAnsi="Bookman Old Style" w:eastAsia="Bookman Old Style"/>
          <w:b w:val="1"/>
          <w:bCs w:val="1"/>
          <w:sz w:val="22"/>
          <w:szCs w:val="22"/>
        </w:rPr>
      </w:pPr>
      <w:r>
        <w:rPr>
          <w:rStyle w:val="None"/>
          <w:rFonts w:ascii="Bookman Old Style" w:hAnsi="Bookman Old Style"/>
          <w:b w:val="1"/>
          <w:bCs w:val="1"/>
          <w:sz w:val="22"/>
          <w:szCs w:val="22"/>
          <w:rtl w:val="0"/>
          <w:lang w:val="en-US"/>
        </w:rPr>
        <w:t>Critique Due Dates</w:t>
      </w:r>
    </w:p>
    <w:p>
      <w:pPr>
        <w:pStyle w:val="Normal.0"/>
        <w:jc w:val="center"/>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I Am One of You Forever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February 16</w:t>
      </w: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Th</w:t>
      </w:r>
      <w:r>
        <w:rPr>
          <w:rStyle w:val="None"/>
          <w:rFonts w:ascii="Bookman Old Style" w:hAnsi="Bookman Old Style"/>
          <w:i w:val="1"/>
          <w:iCs w:val="1"/>
          <w:sz w:val="22"/>
          <w:szCs w:val="22"/>
          <w:rtl w:val="0"/>
          <w:lang w:val="en-US"/>
        </w:rPr>
        <w:t>e Passage</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March 15</w:t>
      </w:r>
    </w:p>
    <w:p>
      <w:pPr>
        <w:pStyle w:val="Default"/>
        <w:spacing w:before="0"/>
        <w:rPr>
          <w:rStyle w:val="None"/>
          <w:rFonts w:ascii="Bookman Old Style" w:cs="Bookman Old Style" w:hAnsi="Bookman Old Style" w:eastAsia="Bookman Old Style"/>
          <w:sz w:val="24"/>
          <w:szCs w:val="24"/>
          <w:lang w:val="en-US"/>
        </w:rPr>
      </w:pPr>
    </w:p>
    <w:p>
      <w:pPr>
        <w:pStyle w:val="Default"/>
        <w:spacing w:before="0"/>
        <w:rPr>
          <w:rStyle w:val="None"/>
          <w:rFonts w:ascii="Times Roman" w:cs="Times Roman" w:hAnsi="Times Roman" w:eastAsia="Times Roman"/>
          <w:sz w:val="24"/>
          <w:szCs w:val="24"/>
          <w:u w:color="000000"/>
          <w:lang w:val="en-US"/>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Important:</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All students, faculty, staff and administration at Reinhardt University are subject to changes in policies if mandated by the State of Georgia. Current policies and procedures can be found at: : https://www.reinhardt.edu/back-to-campus</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If you have any questions, please refer to the website or contact Reinhardt University at the numbers below.</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Campus Nurse within the Student Health Center nurse@reinhardt.edu, 770-720-5542 or www.reinhardt.edu/nurse.</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Public Safety</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Non-Emergency Phone: 770.720.5789 Emergency Phone: 770.720.5911 publicsafety@reinhardt.edu</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de-DE"/>
          <w14:textOutline w14:w="12700" w14:cap="flat">
            <w14:noFill/>
            <w14:miter w14:lim="400000"/>
          </w14:textOutline>
        </w:rPr>
        <w:t>Dean of Students deanofstudents@reinhardt.edu, 770-720-5540</w:t>
      </w:r>
    </w:p>
    <w:p>
      <w:pPr>
        <w:pStyle w:val="Default"/>
        <w:spacing w:before="0"/>
      </w:pPr>
      <w:r>
        <w:rPr>
          <w:rStyle w:val="None"/>
          <w:rFonts w:ascii="Bookman Old Style" w:hAnsi="Bookman Old Style"/>
          <w:sz w:val="24"/>
          <w:szCs w:val="24"/>
          <w:u w:color="000000"/>
          <w:rtl w:val="0"/>
          <w:lang w:val="en-US"/>
          <w14:textOutline w14:w="12700" w14:cap="flat">
            <w14:noFill/>
            <w14:miter w14:lim="400000"/>
          </w14:textOutline>
        </w:rPr>
        <w:t>Office of the Provost provost@reinhardt.edu, 770-720-9102.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