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7579BB65"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7B1349">
              <w:rPr>
                <w:rFonts w:ascii="Times New Roman" w:hAnsi="Times New Roman"/>
              </w:rPr>
              <w:t>Fall</w:t>
            </w:r>
            <w:r w:rsidR="001955ED">
              <w:rPr>
                <w:rFonts w:ascii="Times New Roman" w:hAnsi="Times New Roman"/>
              </w:rPr>
              <w:t xml:space="preserve"> 2023</w:t>
            </w:r>
          </w:p>
          <w:p w14:paraId="3FB7F7E9" w14:textId="4D659C09" w:rsidR="00A22B60" w:rsidRDefault="001955ED" w:rsidP="00D540F0">
            <w:pPr>
              <w:pStyle w:val="Header"/>
              <w:jc w:val="right"/>
              <w:rPr>
                <w:rFonts w:ascii="Times New Roman" w:hAnsi="Times New Roman"/>
              </w:rPr>
            </w:pPr>
            <w:r>
              <w:t>PSY 200 010 MC</w:t>
            </w:r>
            <w:proofErr w:type="gramStart"/>
            <w:r>
              <w:t xml:space="preserve">2023  </w:t>
            </w:r>
            <w:r>
              <w:rPr>
                <w:rFonts w:ascii="Times New Roman" w:hAnsi="Times New Roman"/>
              </w:rPr>
              <w:t>Developmental</w:t>
            </w:r>
            <w:proofErr w:type="gramEnd"/>
            <w:r>
              <w:rPr>
                <w:rFonts w:ascii="Times New Roman" w:hAnsi="Times New Roman"/>
              </w:rPr>
              <w:t xml:space="preserve"> Psychology</w:t>
            </w:r>
            <w:r w:rsidR="006855E1">
              <w:rPr>
                <w:rFonts w:ascii="Times New Roman" w:hAnsi="Times New Roman"/>
              </w:rPr>
              <w:t xml:space="preserve"> </w:t>
            </w:r>
            <w:r w:rsidR="00525B54">
              <w:rPr>
                <w:rFonts w:ascii="Times New Roman" w:hAnsi="Times New Roman"/>
              </w:rPr>
              <w:t xml:space="preserve"> </w:t>
            </w:r>
          </w:p>
          <w:p w14:paraId="236B0FB9" w14:textId="2D4EE5D9" w:rsidR="00162E22" w:rsidRDefault="00FA2995" w:rsidP="00D540F0">
            <w:pPr>
              <w:pStyle w:val="Header"/>
              <w:jc w:val="right"/>
              <w:rPr>
                <w:rFonts w:ascii="Times New Roman" w:hAnsi="Times New Roman"/>
              </w:rPr>
            </w:pPr>
            <w:r>
              <w:rPr>
                <w:rFonts w:ascii="Times New Roman" w:hAnsi="Times New Roman"/>
              </w:rPr>
              <w:t>Fall</w:t>
            </w:r>
            <w:r w:rsidR="001955ED">
              <w:rPr>
                <w:rFonts w:ascii="Times New Roman" w:hAnsi="Times New Roman"/>
              </w:rPr>
              <w:t xml:space="preserve"> 2023</w:t>
            </w:r>
            <w:r w:rsidR="00162E22">
              <w:rPr>
                <w:rFonts w:ascii="Times New Roman" w:hAnsi="Times New Roman"/>
              </w:rPr>
              <w:t xml:space="preserve">: </w:t>
            </w:r>
            <w:r>
              <w:rPr>
                <w:rFonts w:ascii="Times New Roman" w:hAnsi="Times New Roman"/>
              </w:rPr>
              <w:t>MWF</w:t>
            </w:r>
            <w:r w:rsidR="00162E22">
              <w:rPr>
                <w:rFonts w:ascii="Times New Roman" w:hAnsi="Times New Roman"/>
              </w:rPr>
              <w:t xml:space="preserve">: </w:t>
            </w:r>
            <w:r>
              <w:rPr>
                <w:rFonts w:ascii="Times New Roman" w:hAnsi="Times New Roman"/>
              </w:rPr>
              <w:t>12</w:t>
            </w:r>
            <w:r w:rsidR="001955ED">
              <w:rPr>
                <w:rFonts w:ascii="Times New Roman" w:hAnsi="Times New Roman"/>
              </w:rPr>
              <w:t>:</w:t>
            </w:r>
            <w:r>
              <w:rPr>
                <w:rFonts w:ascii="Times New Roman" w:hAnsi="Times New Roman"/>
              </w:rPr>
              <w:t>00</w:t>
            </w:r>
            <w:r w:rsidR="001955ED">
              <w:rPr>
                <w:rFonts w:ascii="Times New Roman" w:hAnsi="Times New Roman"/>
              </w:rPr>
              <w:t xml:space="preserve"> </w:t>
            </w:r>
            <w:r>
              <w:rPr>
                <w:rFonts w:ascii="Times New Roman" w:hAnsi="Times New Roman"/>
              </w:rPr>
              <w:t>P</w:t>
            </w:r>
            <w:r w:rsidR="001955ED">
              <w:rPr>
                <w:rFonts w:ascii="Times New Roman" w:hAnsi="Times New Roman"/>
              </w:rPr>
              <w:t>M</w:t>
            </w:r>
            <w:r w:rsidR="001A56C1">
              <w:rPr>
                <w:rFonts w:ascii="Times New Roman" w:hAnsi="Times New Roman"/>
              </w:rPr>
              <w:t>–</w:t>
            </w:r>
            <w:r w:rsidR="001955ED">
              <w:rPr>
                <w:rFonts w:ascii="Times New Roman" w:hAnsi="Times New Roman"/>
              </w:rPr>
              <w:t>1</w:t>
            </w:r>
            <w:r>
              <w:rPr>
                <w:rFonts w:ascii="Times New Roman" w:hAnsi="Times New Roman"/>
              </w:rPr>
              <w:t>2</w:t>
            </w:r>
            <w:r w:rsidR="001955ED">
              <w:rPr>
                <w:rFonts w:ascii="Times New Roman" w:hAnsi="Times New Roman"/>
              </w:rPr>
              <w:t>:</w:t>
            </w:r>
            <w:r>
              <w:rPr>
                <w:rFonts w:ascii="Times New Roman" w:hAnsi="Times New Roman"/>
              </w:rPr>
              <w:t>50</w:t>
            </w:r>
            <w:r w:rsidR="001955ED">
              <w:rPr>
                <w:rFonts w:ascii="Times New Roman" w:hAnsi="Times New Roman"/>
              </w:rPr>
              <w:t xml:space="preserve"> </w:t>
            </w:r>
            <w:r>
              <w:rPr>
                <w:rFonts w:ascii="Times New Roman" w:hAnsi="Times New Roman"/>
              </w:rPr>
              <w:t>P</w:t>
            </w:r>
            <w:r w:rsidR="001955ED">
              <w:rPr>
                <w:rFonts w:ascii="Times New Roman" w:hAnsi="Times New Roman"/>
              </w:rPr>
              <w:t>M</w:t>
            </w:r>
          </w:p>
          <w:p w14:paraId="7111A5CC" w14:textId="6754159B" w:rsidR="0054385F" w:rsidRPr="00D3715A" w:rsidRDefault="00162E22" w:rsidP="00D540F0">
            <w:pPr>
              <w:pStyle w:val="Header"/>
              <w:jc w:val="right"/>
              <w:rPr>
                <w:rFonts w:ascii="Times New Roman" w:hAnsi="Times New Roman"/>
              </w:rPr>
            </w:pPr>
            <w:r>
              <w:rPr>
                <w:rFonts w:ascii="Times New Roman" w:hAnsi="Times New Roman"/>
              </w:rPr>
              <w:tab/>
            </w:r>
            <w:r w:rsidR="001955ED">
              <w:rPr>
                <w:rFonts w:ascii="Times New Roman" w:hAnsi="Times New Roman"/>
              </w:rPr>
              <w:t xml:space="preserve">Dobbs </w:t>
            </w:r>
            <w:r w:rsidR="00FA2995">
              <w:rPr>
                <w:rFonts w:ascii="Times New Roman" w:hAnsi="Times New Roman"/>
              </w:rPr>
              <w:t>100</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587018FA" w14:textId="33C16963" w:rsidR="00F45134" w:rsidRPr="00A837F1" w:rsidRDefault="006242E2" w:rsidP="00D540F0">
      <w:r w:rsidRPr="00A837F1">
        <w:t>Office Hours:</w:t>
      </w:r>
      <w:r w:rsidR="003B755C" w:rsidRPr="00A837F1">
        <w:t xml:space="preserve"> </w:t>
      </w:r>
      <w:r w:rsidR="00FA2805">
        <w:t xml:space="preserve">Make an </w:t>
      </w:r>
      <w:r w:rsidR="00FA2805" w:rsidRPr="00FA2805">
        <w:t xml:space="preserve">appointment on </w:t>
      </w:r>
      <w:proofErr w:type="gramStart"/>
      <w:r w:rsidR="00FA2805" w:rsidRPr="00FA2805">
        <w:t>https://calendly.com/docrobreinhardt/15min</w:t>
      </w:r>
      <w:proofErr w:type="gramEnd"/>
      <w:r w:rsidR="00FA2805" w:rsidRPr="00FA2805">
        <w:tab/>
      </w:r>
    </w:p>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1E7AB002" w14:textId="71165BAD" w:rsidR="00C07114" w:rsidRDefault="00A02B5A" w:rsidP="00C07114">
      <w:r w:rsidRPr="00A837F1">
        <w:t xml:space="preserve">Required Textbook: </w:t>
      </w:r>
      <w:r w:rsidR="00C07114">
        <w:t>Berger, K. (2021</w:t>
      </w:r>
      <w:r w:rsidR="00CD1350">
        <w:t xml:space="preserve"> (or the prior edition</w:t>
      </w:r>
      <w:r w:rsidR="00C07114">
        <w:t xml:space="preserve">). </w:t>
      </w:r>
      <w:r w:rsidR="00C07114" w:rsidRPr="00E14B60">
        <w:rPr>
          <w:i/>
          <w:iCs/>
        </w:rPr>
        <w:t>A topical approach to the developing person through the life span</w:t>
      </w:r>
      <w:r w:rsidR="00C07114">
        <w:t>. New York: Worth Publishers.</w:t>
      </w:r>
      <w:r w:rsidR="007B1349">
        <w:t xml:space="preserve"> [</w:t>
      </w:r>
      <w:r w:rsidR="00CD1350">
        <w:t>Save money and do</w:t>
      </w:r>
      <w:r w:rsidR="007B1349">
        <w:t xml:space="preserve"> not get the newest edition]</w:t>
      </w:r>
    </w:p>
    <w:p w14:paraId="28A099BB" w14:textId="180710DB" w:rsidR="00CC60EA" w:rsidRDefault="00CC60EA" w:rsidP="008A7A8A">
      <w:pPr>
        <w:ind w:firstLine="360"/>
      </w:pPr>
      <w:proofErr w:type="spellStart"/>
      <w:r>
        <w:t>Iclicker</w:t>
      </w:r>
      <w:proofErr w:type="spellEnd"/>
      <w:r>
        <w:t xml:space="preserve"> </w:t>
      </w:r>
    </w:p>
    <w:p w14:paraId="0000C87D" w14:textId="6100FC15" w:rsidR="00522C14" w:rsidRDefault="00522C14" w:rsidP="00522C14">
      <w:pPr>
        <w:rPr>
          <w:b/>
          <w:bCs/>
        </w:rPr>
      </w:pPr>
    </w:p>
    <w:p w14:paraId="0CA86DC1" w14:textId="77777777" w:rsidR="001955ED" w:rsidRPr="00593DC0" w:rsidRDefault="001955ED" w:rsidP="00522C14">
      <w:pPr>
        <w:rPr>
          <w:b/>
          <w:bCs/>
        </w:rPr>
      </w:pPr>
    </w:p>
    <w:p w14:paraId="71E52404" w14:textId="07B8EBF0" w:rsidR="008A7A8A" w:rsidRDefault="00E40E07" w:rsidP="008A7A8A">
      <w:r w:rsidRPr="00593DC0">
        <w:rPr>
          <w:b/>
          <w:bCs/>
        </w:rPr>
        <w:t xml:space="preserve">Course Description and Objectives: </w:t>
      </w:r>
      <w:r w:rsidR="008A7A8A">
        <w:t>This course examines human development from conception to death, with an emphasis on how physical, cognitive, and social and emotional factors interact during development. Scientific</w:t>
      </w:r>
    </w:p>
    <w:p w14:paraId="56A6A2C6" w14:textId="77777777" w:rsidR="008A7A8A" w:rsidRDefault="008A7A8A" w:rsidP="008A7A8A">
      <w:r>
        <w:t xml:space="preserve">approaches for studying development across the </w:t>
      </w:r>
      <w:proofErr w:type="gramStart"/>
      <w:r>
        <w:t>life-span</w:t>
      </w:r>
      <w:proofErr w:type="gramEnd"/>
      <w:r>
        <w:t xml:space="preserve"> will also be addressed, along with applications of theories of human development to real world problems. </w:t>
      </w:r>
    </w:p>
    <w:p w14:paraId="39E8CAC7" w14:textId="77777777" w:rsidR="008A7A8A" w:rsidRDefault="008A7A8A" w:rsidP="008A7A8A"/>
    <w:p w14:paraId="680CF917" w14:textId="32B7FD6D" w:rsidR="00E40E07" w:rsidRDefault="008A7A8A" w:rsidP="008A7A8A">
      <w:r>
        <w:t>Prerequisites: PSY 101 with a grade of C or better, or permission of instructor.</w:t>
      </w:r>
    </w:p>
    <w:p w14:paraId="5781FCDD" w14:textId="77777777" w:rsidR="008A7A8A" w:rsidRPr="00E06C39" w:rsidRDefault="008A7A8A" w:rsidP="008A7A8A"/>
    <w:p w14:paraId="54BCE5E9" w14:textId="77777777" w:rsidR="00E40E07" w:rsidRPr="00E06C39" w:rsidRDefault="00E40E07" w:rsidP="00E40E07">
      <w:pPr>
        <w:jc w:val="center"/>
        <w:rPr>
          <w:i/>
          <w:iCs/>
        </w:rPr>
      </w:pPr>
      <w:r w:rsidRPr="00E06C39">
        <w:rPr>
          <w:i/>
          <w:iCs/>
        </w:rPr>
        <w:t>In the Final Analysis, Each Person is Responsible for Their</w:t>
      </w:r>
      <w:r>
        <w:rPr>
          <w:i/>
          <w:iCs/>
        </w:rPr>
        <w:t xml:space="preserve"> Own</w:t>
      </w:r>
      <w:r w:rsidRPr="00E06C39">
        <w:rPr>
          <w:i/>
          <w:iCs/>
        </w:rPr>
        <w:t xml:space="preserve"> Education</w:t>
      </w:r>
    </w:p>
    <w:p w14:paraId="6DCCED77" w14:textId="77777777" w:rsidR="00E40E07" w:rsidRDefault="00E40E07" w:rsidP="00E40E07"/>
    <w:p w14:paraId="69BED58E" w14:textId="77777777" w:rsidR="00E40E07" w:rsidRDefault="00E40E07" w:rsidP="00E40E07">
      <w:pPr>
        <w:rPr>
          <w:b/>
          <w:bCs/>
        </w:rPr>
      </w:pPr>
      <w:r w:rsidRPr="00EB1F07">
        <w:rPr>
          <w:b/>
          <w:bCs/>
        </w:rPr>
        <w:t xml:space="preserve">Purpose of the Course: </w:t>
      </w:r>
      <w:r w:rsidRPr="00A837F1">
        <w:t xml:space="preserve">This course examines human development from conception to death, with an emphasis on how physical, cognitive, and social and emotional factors interact during development. Scientific approaches for studying development across the </w:t>
      </w:r>
      <w:proofErr w:type="gramStart"/>
      <w:r w:rsidRPr="00A837F1">
        <w:t>life-span</w:t>
      </w:r>
      <w:proofErr w:type="gramEnd"/>
      <w:r w:rsidRPr="00A837F1">
        <w:t xml:space="preserve"> will also be addressed, along with applications of theories of human development to real world problems.</w:t>
      </w:r>
    </w:p>
    <w:p w14:paraId="59139502" w14:textId="77777777" w:rsidR="00E40E07" w:rsidRDefault="00E40E07" w:rsidP="00E40E07">
      <w:pPr>
        <w:rPr>
          <w:b/>
          <w:bCs/>
        </w:rPr>
      </w:pPr>
    </w:p>
    <w:p w14:paraId="5F484132" w14:textId="164340BB" w:rsidR="00E40E07" w:rsidRDefault="00E40E07" w:rsidP="00E40E07">
      <w:r>
        <w:rPr>
          <w:b/>
          <w:bCs/>
        </w:rPr>
        <w:t xml:space="preserve">Course Goals: </w:t>
      </w:r>
      <w:r>
        <w:t xml:space="preserve">Can infants think? How do prenatal experiences influence postnatal functioning? Does spanking work? Is gender inborn? Are adolescents moody? Is conflict between adolescents and parents rampant? How many stages of life are there? Can </w:t>
      </w:r>
      <w:r w:rsidR="00FA2995">
        <w:t>we continue to learn as we age</w:t>
      </w:r>
      <w:r>
        <w:t xml:space="preserve">? How do we measure changes over time? What happens when we age? Does cognitive capacity decline with age? Does personality change? These are some of the questions we will consider about lifespan development. </w:t>
      </w:r>
    </w:p>
    <w:p w14:paraId="71FA0256" w14:textId="77777777" w:rsidR="00E40E07" w:rsidRDefault="00E40E07" w:rsidP="00E40E07"/>
    <w:p w14:paraId="1F38A204" w14:textId="56EF31D7" w:rsidR="00E40E07" w:rsidRPr="003825B7" w:rsidRDefault="00413E5F" w:rsidP="00E40E07">
      <w:pPr>
        <w:rPr>
          <w:b/>
          <w:bCs/>
        </w:rPr>
      </w:pPr>
      <w:r>
        <w:t xml:space="preserve">Course learning outcomes: </w:t>
      </w:r>
      <w:r w:rsidR="00E40E07">
        <w:t>By the end of this course, you will</w:t>
      </w:r>
    </w:p>
    <w:p w14:paraId="5AAC4832" w14:textId="77777777" w:rsidR="00E40E07" w:rsidRDefault="00E40E07" w:rsidP="00E40E07">
      <w:r>
        <w:t>1.</w:t>
      </w:r>
      <w:r>
        <w:tab/>
        <w:t>understand concepts and principles of development pertaining to physical, cognitive, emotional, and social development across the life span.</w:t>
      </w:r>
    </w:p>
    <w:p w14:paraId="1E5A90B7" w14:textId="77777777" w:rsidR="00E40E07" w:rsidRDefault="00E40E07" w:rsidP="00E40E07">
      <w:r>
        <w:t>2.</w:t>
      </w:r>
      <w:r>
        <w:tab/>
        <w:t>explain how research methods are applied to learn about lifespan development.</w:t>
      </w:r>
    </w:p>
    <w:p w14:paraId="136E7B33" w14:textId="77777777" w:rsidR="00E40E07" w:rsidRDefault="00E40E07" w:rsidP="00E40E07">
      <w:r>
        <w:t>3.</w:t>
      </w:r>
      <w:r>
        <w:tab/>
        <w:t>understand how the multiple domains of development interact with contextual factors to influence developmental outcomes and individual differences.</w:t>
      </w:r>
    </w:p>
    <w:p w14:paraId="10790848" w14:textId="77777777" w:rsidR="00E40E07" w:rsidRDefault="00E40E07" w:rsidP="00E40E07">
      <w:r>
        <w:t>4.</w:t>
      </w:r>
      <w:r>
        <w:tab/>
        <w:t>apply your knowledge of development to account for children’s, adolescents’, and adults’ behavior.</w:t>
      </w:r>
    </w:p>
    <w:p w14:paraId="0E3F60D7" w14:textId="77777777" w:rsidR="00E40E07" w:rsidRDefault="00E40E07" w:rsidP="00E40E07">
      <w:r>
        <w:t>5.</w:t>
      </w:r>
      <w:r>
        <w:tab/>
        <w:t>demonstrate oral and written communication skills in analyzing content of developmental psychology.</w:t>
      </w:r>
    </w:p>
    <w:p w14:paraId="3072D1CD" w14:textId="77777777" w:rsidR="00E40E07" w:rsidRDefault="00E40E07" w:rsidP="00E40E07">
      <w:r>
        <w:t>6.</w:t>
      </w:r>
      <w:r>
        <w:tab/>
        <w:t>demonstrate critical thinking about the nature of human development.</w:t>
      </w:r>
    </w:p>
    <w:p w14:paraId="3FE77A11" w14:textId="77777777" w:rsidR="00E40E07" w:rsidRDefault="00E40E07" w:rsidP="00E40E07"/>
    <w:p w14:paraId="2E42BACA" w14:textId="77777777" w:rsidR="00E40E07" w:rsidRPr="00E06C39" w:rsidRDefault="00E40E07" w:rsidP="00E40E07">
      <w:r w:rsidRPr="00E06C39">
        <w:t>Verification: Students will demonstrate competence in these areas through:</w:t>
      </w:r>
    </w:p>
    <w:p w14:paraId="51049E57" w14:textId="77777777" w:rsidR="00E40E07" w:rsidRPr="00E06C39" w:rsidRDefault="00E40E07" w:rsidP="00E40E07">
      <w:r w:rsidRPr="00E06C39">
        <w:t xml:space="preserve">1. Regular </w:t>
      </w:r>
      <w:r>
        <w:t>participation</w:t>
      </w:r>
      <w:r w:rsidRPr="00E06C39">
        <w:t xml:space="preserve"> and being prepared to discuss questions based on lecture material and text readings.</w:t>
      </w:r>
    </w:p>
    <w:p w14:paraId="393B49F8" w14:textId="77777777" w:rsidR="00E40E07" w:rsidRPr="00E06C39" w:rsidRDefault="00E40E07" w:rsidP="00E40E07">
      <w:r w:rsidRPr="00E06C39">
        <w:t>2. Obtaining an overall average grade of C or better for the coursework.</w:t>
      </w:r>
    </w:p>
    <w:p w14:paraId="15D24E37" w14:textId="77777777" w:rsidR="006242E2" w:rsidRPr="00E06C39" w:rsidRDefault="006242E2" w:rsidP="00D540F0"/>
    <w:p w14:paraId="053B3C44" w14:textId="77777777" w:rsidR="00B5285B" w:rsidRDefault="00B5285B" w:rsidP="00B5285B">
      <w:bookmarkStart w:id="0" w:name="_Hlk142843752"/>
      <w:bookmarkStart w:id="1" w:name="_Hlk48882825"/>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audience to a particular conclusion. These skills will be measured by quizzes, three (3) paper/alternative assignments, three exams, </w:t>
      </w:r>
      <w:r w:rsidRPr="00E06C39">
        <w:t>and professionalism obligations.</w:t>
      </w:r>
    </w:p>
    <w:p w14:paraId="4C83AF6E" w14:textId="77777777" w:rsidR="00B5285B" w:rsidRDefault="00B5285B" w:rsidP="00B5285B"/>
    <w:p w14:paraId="72EDE7AC" w14:textId="77777777" w:rsidR="00B5285B" w:rsidRDefault="00B5285B" w:rsidP="00B5285B">
      <w:pPr>
        <w:jc w:val="center"/>
        <w:rPr>
          <w:b/>
          <w:bCs/>
          <w:sz w:val="24"/>
          <w:szCs w:val="24"/>
        </w:rPr>
      </w:pPr>
      <w:r>
        <w:rPr>
          <w:b/>
          <w:bCs/>
          <w:sz w:val="24"/>
          <w:szCs w:val="24"/>
        </w:rPr>
        <w:t>Competence</w:t>
      </w:r>
    </w:p>
    <w:p w14:paraId="2BDDB416" w14:textId="77777777" w:rsidR="00B5285B" w:rsidRDefault="00B5285B" w:rsidP="00B5285B"/>
    <w:p w14:paraId="73527A8B" w14:textId="77777777" w:rsidR="00B5285B" w:rsidRDefault="00B5285B" w:rsidP="00B5285B">
      <w:pPr>
        <w:ind w:firstLine="360"/>
      </w:pPr>
      <w:r>
        <w:t xml:space="preserve">The purpose of the class periods will be to explore an area with the aim of finding topics that you want to learn more about. These twin goals are reflected in the grading. </w:t>
      </w:r>
    </w:p>
    <w:p w14:paraId="3E341C6F" w14:textId="77777777" w:rsidR="00B5285B" w:rsidRDefault="00B5285B" w:rsidP="00B5285B">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answer, and short answer questions.</w:t>
      </w:r>
    </w:p>
    <w:p w14:paraId="7033A490" w14:textId="77777777" w:rsidR="00B5285B" w:rsidRDefault="00B5285B" w:rsidP="00B5285B">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and lectures. </w:t>
      </w:r>
    </w:p>
    <w:p w14:paraId="083D2B24" w14:textId="77777777" w:rsidR="00B5285B" w:rsidRDefault="00B5285B" w:rsidP="00B5285B">
      <w:pPr>
        <w:ind w:firstLine="360"/>
      </w:pPr>
      <w:r>
        <w:t>In the final analysis, you are responsible for your education. The exams and assignments are designed to allow you to know how you are doing in the class. I will give a study guide for each exam. The main grades in this course will reflect your developing understanding of the course.</w:t>
      </w:r>
    </w:p>
    <w:p w14:paraId="2DACBD40" w14:textId="77777777" w:rsidR="00B5285B" w:rsidRDefault="00B5285B" w:rsidP="00B5285B"/>
    <w:p w14:paraId="56E50A6E" w14:textId="77777777" w:rsidR="00B5285B" w:rsidRDefault="00B5285B" w:rsidP="00B5285B">
      <w:r>
        <w:tab/>
        <w:t xml:space="preserve"> </w:t>
      </w:r>
    </w:p>
    <w:p w14:paraId="2BCDF10F" w14:textId="77777777" w:rsidR="00B5285B" w:rsidRDefault="00B5285B" w:rsidP="00B5285B">
      <w:pPr>
        <w:jc w:val="center"/>
        <w:rPr>
          <w:b/>
          <w:bCs/>
        </w:rPr>
      </w:pPr>
      <w:r>
        <w:rPr>
          <w:b/>
          <w:bCs/>
        </w:rPr>
        <w:t>Eloquence</w:t>
      </w:r>
    </w:p>
    <w:p w14:paraId="16A590C9" w14:textId="77777777" w:rsidR="00B5285B" w:rsidRDefault="00B5285B" w:rsidP="00B5285B"/>
    <w:p w14:paraId="68B03BAB" w14:textId="77777777" w:rsidR="00B5285B" w:rsidRPr="008C1B16" w:rsidRDefault="00B5285B" w:rsidP="00B5285B">
      <w:pPr>
        <w:ind w:firstLine="360"/>
      </w:pPr>
      <w:proofErr w:type="gramStart"/>
      <w:r>
        <w:t>In order to</w:t>
      </w:r>
      <w:proofErr w:type="gramEnd"/>
      <w:r>
        <w:t xml:space="preserve"> promote self-directed learning, communication, and thinking skills, you will have three “written” assignments. With these projects,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4BEE085B" w14:textId="77777777" w:rsidR="00B5285B" w:rsidRDefault="00B5285B" w:rsidP="00B5285B">
      <w:pPr>
        <w:ind w:firstLine="360"/>
      </w:pPr>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05C360DB" w14:textId="77777777" w:rsidR="00B5285B" w:rsidRDefault="00B5285B" w:rsidP="00B5285B">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p w14:paraId="33676436" w14:textId="77777777" w:rsidR="00B5285B" w:rsidRDefault="00B5285B" w:rsidP="00B5285B">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207C3D5E" w14:textId="77777777" w:rsidR="00B5285B" w:rsidRDefault="00B5285B" w:rsidP="00B5285B">
      <w:pPr>
        <w:ind w:firstLine="360"/>
      </w:pPr>
    </w:p>
    <w:p w14:paraId="594AF924" w14:textId="77777777" w:rsidR="00B5285B" w:rsidRDefault="00B5285B" w:rsidP="00B5285B">
      <w:pPr>
        <w:ind w:firstLine="360"/>
      </w:pPr>
      <w:r>
        <w:t xml:space="preserve">Paper/Project: </w:t>
      </w:r>
    </w:p>
    <w:p w14:paraId="2C44CA8C" w14:textId="77777777" w:rsidR="00B5285B" w:rsidRDefault="00B5285B" w:rsidP="00B5285B"/>
    <w:p w14:paraId="661B28FC" w14:textId="77777777" w:rsidR="00B5285B" w:rsidRDefault="00B5285B" w:rsidP="00B5285B">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3B003A5E" w14:textId="77777777" w:rsidR="00B5285B" w:rsidRDefault="00B5285B" w:rsidP="00B5285B"/>
    <w:p w14:paraId="12CBF46E" w14:textId="77777777" w:rsidR="00B5285B" w:rsidRDefault="00B5285B" w:rsidP="00B5285B">
      <w:pPr>
        <w:ind w:firstLine="360"/>
      </w:pPr>
      <w:r>
        <w:t>If you turn in an alternative assignment, you need:</w:t>
      </w:r>
    </w:p>
    <w:p w14:paraId="356CCFFE" w14:textId="77777777" w:rsidR="00B5285B" w:rsidRDefault="00B5285B" w:rsidP="00B5285B">
      <w:pPr>
        <w:ind w:firstLine="360"/>
      </w:pPr>
      <w:proofErr w:type="spellStart"/>
      <w:r>
        <w:t>i</w:t>
      </w:r>
      <w:proofErr w:type="spellEnd"/>
      <w:r>
        <w:t xml:space="preserve">. Clearly articulatable intellectual content. This is 60% of the grade. </w:t>
      </w:r>
    </w:p>
    <w:p w14:paraId="2A74074F" w14:textId="77777777" w:rsidR="00B5285B" w:rsidRDefault="00B5285B" w:rsidP="00B5285B">
      <w:pPr>
        <w:ind w:firstLine="360"/>
      </w:pPr>
      <w:r>
        <w:t xml:space="preserve">ii. It needs to be of a quality that I can use as </w:t>
      </w:r>
      <w:proofErr w:type="gramStart"/>
      <w:r>
        <w:t>illustration</w:t>
      </w:r>
      <w:proofErr w:type="gramEnd"/>
      <w:r>
        <w:t xml:space="preserve"> in future classes. The execution and effort expended comprise 40% of the grade. The effort needs to at least be equivalent to what it would take to study for an exam or write a paper. </w:t>
      </w:r>
    </w:p>
    <w:p w14:paraId="404938D7" w14:textId="77777777" w:rsidR="00B5285B" w:rsidRDefault="00B5285B" w:rsidP="00B5285B">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54167376" w14:textId="77777777" w:rsidR="00B5285B" w:rsidRDefault="00B5285B" w:rsidP="00B5285B">
      <w:pPr>
        <w:ind w:firstLine="360"/>
      </w:pPr>
      <w:r>
        <w:t xml:space="preserve">iv. It must be a project that was either begun or substantially revised for this assignment. </w:t>
      </w:r>
    </w:p>
    <w:p w14:paraId="7C584A28" w14:textId="77777777" w:rsidR="00B5285B" w:rsidRDefault="00B5285B" w:rsidP="00B5285B">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6221EDFE" w14:textId="77777777" w:rsidR="00B5285B" w:rsidRDefault="00B5285B" w:rsidP="00B5285B">
      <w:pPr>
        <w:ind w:firstLine="360"/>
      </w:pPr>
      <w:r>
        <w:t xml:space="preserve">vi. If you wish to turn in a presentation, you must present your presentation to me. </w:t>
      </w:r>
    </w:p>
    <w:p w14:paraId="4AB42714" w14:textId="77777777" w:rsidR="00B5285B" w:rsidRDefault="00B5285B" w:rsidP="00B5285B"/>
    <w:p w14:paraId="7C4C0321" w14:textId="77777777" w:rsidR="00B5285B" w:rsidRDefault="00B5285B" w:rsidP="00B5285B">
      <w:r>
        <w:t xml:space="preserve">If you choose to research the same topic for all three papers/projects, you will be given a chance to “revise, </w:t>
      </w:r>
      <w:r>
        <w:lastRenderedPageBreak/>
        <w:t xml:space="preserve">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0B20F32A" w14:textId="77777777" w:rsidR="00B5285B" w:rsidRDefault="00B5285B" w:rsidP="00B5285B">
      <w:pPr>
        <w:ind w:firstLine="360"/>
      </w:pPr>
    </w:p>
    <w:p w14:paraId="0A1D5493" w14:textId="77777777" w:rsidR="00B5285B" w:rsidRDefault="00B5285B" w:rsidP="00B5285B">
      <w:pPr>
        <w:jc w:val="center"/>
        <w:rPr>
          <w:b/>
          <w:bCs/>
        </w:rPr>
      </w:pPr>
      <w:r>
        <w:rPr>
          <w:b/>
          <w:bCs/>
        </w:rPr>
        <w:t>Professionalism</w:t>
      </w:r>
    </w:p>
    <w:p w14:paraId="2242355D" w14:textId="77777777" w:rsidR="00B5285B" w:rsidRDefault="00B5285B" w:rsidP="00B5285B">
      <w:pPr>
        <w:jc w:val="center"/>
        <w:rPr>
          <w:b/>
          <w:bCs/>
        </w:rPr>
      </w:pPr>
    </w:p>
    <w:p w14:paraId="6105FFD5" w14:textId="77777777" w:rsidR="00B5285B" w:rsidRPr="00056F40" w:rsidRDefault="00B5285B" w:rsidP="00B5285B">
      <w:pPr>
        <w:rPr>
          <w:b/>
          <w:bCs/>
        </w:rPr>
      </w:pPr>
      <w:r>
        <w:rPr>
          <w:b/>
        </w:rPr>
        <w:t>Class</w:t>
      </w:r>
      <w:r>
        <w:t>: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not interfering with someone else’s education by being a distraction), but others relate more specifically to interacting in business and professional environments (e.g., learning “</w:t>
      </w:r>
      <w:proofErr w:type="gramStart"/>
      <w:r>
        <w:t>soft-skills</w:t>
      </w:r>
      <w:proofErr w:type="gramEnd"/>
      <w:r>
        <w:t xml:space="preserve">”). </w:t>
      </w:r>
    </w:p>
    <w:p w14:paraId="3E34806C" w14:textId="77777777" w:rsidR="00B5285B" w:rsidRDefault="00B5285B" w:rsidP="00B5285B"/>
    <w:p w14:paraId="7F2F743D" w14:textId="77777777" w:rsidR="00B5285B" w:rsidRDefault="00B5285B" w:rsidP="00B5285B">
      <w:r>
        <w:t xml:space="preserve">In this class, we are going to practice intellectual hygiene. By that, I mean that we are going to encourage putting away distracting devices; take your headphones out of your ears, put your phone away. </w:t>
      </w:r>
    </w:p>
    <w:p w14:paraId="5A8B5387" w14:textId="77777777" w:rsidR="00B5285B" w:rsidRDefault="00B5285B" w:rsidP="00B5285B">
      <w:pPr>
        <w:rPr>
          <w:bCs/>
        </w:rPr>
      </w:pPr>
    </w:p>
    <w:p w14:paraId="2E103630" w14:textId="77777777" w:rsidR="00B5285B" w:rsidRDefault="00B5285B" w:rsidP="00B5285B">
      <w:r>
        <w:rPr>
          <w:bCs/>
        </w:rPr>
        <w:t xml:space="preserve">Because of the way the classes are set up, the main outcome of the course is your grade. This means that </w:t>
      </w:r>
      <w:proofErr w:type="gramStart"/>
      <w:r>
        <w:rPr>
          <w:bCs/>
        </w:rPr>
        <w:t>in order 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3EFBA89A" w14:textId="77777777" w:rsidR="00B5285B" w:rsidRDefault="00B5285B" w:rsidP="00B5285B">
      <w:pPr>
        <w:rPr>
          <w:b/>
        </w:rPr>
      </w:pPr>
    </w:p>
    <w:p w14:paraId="577FFBA1" w14:textId="77777777" w:rsidR="00B5285B" w:rsidRDefault="00B5285B" w:rsidP="00B5285B">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8" w:history="1">
        <w:r w:rsidRPr="007256BD">
          <w:rPr>
            <w:rStyle w:val="Hyperlink"/>
          </w:rPr>
          <w:t>http://www.wikihow.com/Write-a-Formal-Email</w:t>
        </w:r>
      </w:hyperlink>
    </w:p>
    <w:p w14:paraId="63E5279A" w14:textId="77777777" w:rsidR="00B5285B" w:rsidRDefault="00B5285B" w:rsidP="00B5285B">
      <w:r>
        <w:rPr>
          <w:b/>
        </w:rPr>
        <w:tab/>
      </w:r>
      <w:r>
        <w:t xml:space="preserve">I will also upload an email template. </w:t>
      </w:r>
    </w:p>
    <w:p w14:paraId="692D3029" w14:textId="77777777" w:rsidR="00B5285B" w:rsidRDefault="00B5285B" w:rsidP="00B5285B">
      <w:pPr>
        <w:rPr>
          <w:b/>
          <w:bCs/>
        </w:rPr>
      </w:pPr>
    </w:p>
    <w:p w14:paraId="059D8058" w14:textId="77777777" w:rsidR="00B5285B" w:rsidRPr="00900711" w:rsidRDefault="00B5285B" w:rsidP="00B5285B">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06517595" w14:textId="77777777" w:rsidR="00B5285B" w:rsidRDefault="00B5285B" w:rsidP="00B5285B">
      <w:r w:rsidRPr="00900711">
        <w:tab/>
        <w:t xml:space="preserve">You must bring your </w:t>
      </w:r>
      <w:r>
        <w:t>phone</w:t>
      </w:r>
      <w:r w:rsidRPr="00900711">
        <w:t xml:space="preserve"> and be presen</w:t>
      </w:r>
      <w:r>
        <w:t>t for your in-class quiz points.</w:t>
      </w:r>
      <w:r w:rsidRPr="00900711">
        <w:t xml:space="preserve"> I cannot mark </w:t>
      </w:r>
      <w:proofErr w:type="gramStart"/>
      <w:r w:rsidRPr="00900711">
        <w:t>you</w:t>
      </w:r>
      <w:proofErr w:type="gramEnd"/>
      <w:r w:rsidRPr="00900711">
        <w:t xml:space="preserve"> present if you don’t have your </w:t>
      </w:r>
      <w:r>
        <w:t>phone</w:t>
      </w:r>
      <w:r w:rsidRPr="00900711">
        <w:t xml:space="preserve">, if you come in after the questions are asked, if your </w:t>
      </w:r>
      <w:r>
        <w:t>phone</w:t>
      </w:r>
      <w:r w:rsidRPr="00900711">
        <w:t xml:space="preserve"> malfunctions, or runs out of batteries. </w:t>
      </w:r>
    </w:p>
    <w:p w14:paraId="7E187EC9" w14:textId="77777777" w:rsidR="00B5285B" w:rsidRDefault="00B5285B" w:rsidP="00B5285B"/>
    <w:p w14:paraId="0CC4E4ED" w14:textId="77777777" w:rsidR="00B5285B" w:rsidRDefault="00B5285B" w:rsidP="00B5285B">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788F0DF8" w14:textId="77777777" w:rsidR="00B5285B" w:rsidRDefault="00B5285B" w:rsidP="00B5285B">
      <w:pPr>
        <w:ind w:firstLine="360"/>
      </w:pPr>
    </w:p>
    <w:p w14:paraId="2317D3F0" w14:textId="77777777" w:rsidR="00B5285B" w:rsidRDefault="00B5285B" w:rsidP="00B5285B">
      <w:pPr>
        <w:pStyle w:val="BodyText2"/>
        <w:spacing w:after="0" w:line="240" w:lineRule="auto"/>
        <w:ind w:firstLine="360"/>
        <w:rPr>
          <w:b/>
          <w:smallCaps/>
        </w:rPr>
      </w:pPr>
      <w:r>
        <w:t xml:space="preserve">As with exams, late assignments are docked 10 points per day. </w:t>
      </w:r>
    </w:p>
    <w:p w14:paraId="642A66F1" w14:textId="77777777" w:rsidR="00B5285B" w:rsidRDefault="00B5285B" w:rsidP="00B5285B"/>
    <w:p w14:paraId="49BC13B3" w14:textId="77777777" w:rsidR="00B5285B" w:rsidRDefault="00B5285B" w:rsidP="00B5285B">
      <w:pPr>
        <w:rPr>
          <w:b/>
        </w:rPr>
      </w:pPr>
      <w:r>
        <w:rPr>
          <w:b/>
        </w:rPr>
        <w:t xml:space="preserve">Grading Policies for All Assignments: </w:t>
      </w:r>
    </w:p>
    <w:p w14:paraId="4F4CA64C" w14:textId="77777777" w:rsidR="00B5285B" w:rsidRDefault="00B5285B" w:rsidP="00B5285B">
      <w:pPr>
        <w:rPr>
          <w:b/>
        </w:rPr>
      </w:pPr>
    </w:p>
    <w:p w14:paraId="4A949D81" w14:textId="77777777" w:rsidR="00B5285B" w:rsidRDefault="00B5285B" w:rsidP="00B5285B">
      <w:r>
        <w:tab/>
        <w:t>The grading policy for the writing assignments mirrors generally expected university requirements.</w:t>
      </w:r>
    </w:p>
    <w:p w14:paraId="426B4D48" w14:textId="77777777" w:rsidR="00B5285B" w:rsidRDefault="00B5285B" w:rsidP="00B5285B"/>
    <w:p w14:paraId="2980A0D1" w14:textId="77777777" w:rsidR="00B5285B" w:rsidRDefault="00B5285B" w:rsidP="00B5285B">
      <w:r>
        <w:t xml:space="preserve">A: Excellent; denotes distinguished mastery of the course material.: comprehensible, all words spelled correctly, </w:t>
      </w:r>
      <w:r>
        <w:lastRenderedPageBreak/>
        <w:t xml:space="preserve">evidence for claims clearly documented, argument clearly demonstrated. </w:t>
      </w:r>
    </w:p>
    <w:p w14:paraId="46A64DB6" w14:textId="77777777" w:rsidR="00B5285B" w:rsidRDefault="00B5285B" w:rsidP="00B5285B">
      <w:r>
        <w:t>B: Good: minor problems, some misspelled words, references improper, paper not fully substantiate argument or difficult to follow</w:t>
      </w:r>
    </w:p>
    <w:p w14:paraId="75002C82" w14:textId="77777777" w:rsidR="00B5285B" w:rsidRDefault="00B5285B" w:rsidP="00B5285B">
      <w:r>
        <w:t xml:space="preserve">C: Average: more than minor problems, structural issues in paper, </w:t>
      </w:r>
    </w:p>
    <w:p w14:paraId="22B87EEC" w14:textId="77777777" w:rsidR="00B5285B" w:rsidRDefault="00B5285B" w:rsidP="00B5285B">
      <w:r>
        <w:t>D: Poor; denotes minimally acceptable achievement, didn’t follow directions</w:t>
      </w:r>
    </w:p>
    <w:p w14:paraId="1AE9FBC7" w14:textId="77777777" w:rsidR="00B5285B" w:rsidRDefault="00B5285B" w:rsidP="00B5285B">
      <w:r>
        <w:t>F: clearly substandard work, didn’t turn in</w:t>
      </w:r>
    </w:p>
    <w:p w14:paraId="1D6CC52E" w14:textId="77777777" w:rsidR="00B5285B" w:rsidRDefault="00B5285B" w:rsidP="00B5285B"/>
    <w:p w14:paraId="70D53EEA" w14:textId="77777777" w:rsidR="00B5285B" w:rsidRDefault="00B5285B" w:rsidP="00B5285B"/>
    <w:p w14:paraId="3FDB829B" w14:textId="77777777" w:rsidR="00B5285B" w:rsidRDefault="00B5285B" w:rsidP="00B5285B">
      <w:r>
        <w:rPr>
          <w:b/>
        </w:rPr>
        <w:t xml:space="preserve">Grades: </w:t>
      </w:r>
      <w:r>
        <w:t>Papers/Projects = 300 points, Exams = 300 points Final Exam: 100 points</w:t>
      </w:r>
      <w:r>
        <w:tab/>
      </w:r>
    </w:p>
    <w:p w14:paraId="632E47DA" w14:textId="77777777" w:rsidR="00B5285B" w:rsidRDefault="00B5285B" w:rsidP="00B5285B"/>
    <w:p w14:paraId="01876458" w14:textId="77777777" w:rsidR="00B5285B" w:rsidRDefault="00B5285B" w:rsidP="00B5285B">
      <w:r>
        <w:rPr>
          <w:b/>
          <w:bCs/>
        </w:rPr>
        <w:t>Grading Scale:</w:t>
      </w:r>
      <w:r>
        <w:rPr>
          <w:b/>
          <w:bCs/>
        </w:rPr>
        <w:tab/>
        <w:t xml:space="preserve"> </w:t>
      </w:r>
      <w:r>
        <w:t>A = 90–100, B = 80–89, C = 70–79, D = 60–69, F &lt; 60</w:t>
      </w:r>
    </w:p>
    <w:p w14:paraId="422137E5" w14:textId="77777777" w:rsidR="00B5285B" w:rsidRDefault="00B5285B" w:rsidP="00B5285B">
      <w:pPr>
        <w:rPr>
          <w:b/>
          <w:bCs/>
        </w:rPr>
      </w:pPr>
    </w:p>
    <w:p w14:paraId="0F6A2150" w14:textId="77777777" w:rsidR="00B5285B" w:rsidRDefault="00B5285B" w:rsidP="00B5285B"/>
    <w:p w14:paraId="758CC630" w14:textId="77777777" w:rsidR="00B5285B" w:rsidRDefault="00B5285B" w:rsidP="00B5285B">
      <w:pPr>
        <w:rPr>
          <w:bCs/>
        </w:rPr>
      </w:pPr>
      <w:r>
        <w:rPr>
          <w:b/>
          <w:bCs/>
        </w:rPr>
        <w:t xml:space="preserve">Extra Credit: </w:t>
      </w:r>
      <w:r>
        <w:rPr>
          <w:bCs/>
        </w:rPr>
        <w:t xml:space="preserve">There are three ways to earn extra credit in this class, and they all have to do with correcting my lectures or expanding our knowledge. </w:t>
      </w:r>
    </w:p>
    <w:p w14:paraId="349C0E42" w14:textId="77777777" w:rsidR="00B5285B" w:rsidRDefault="00B5285B" w:rsidP="00B5285B">
      <w:pPr>
        <w:rPr>
          <w:bCs/>
        </w:rPr>
      </w:pPr>
      <w:r>
        <w:rPr>
          <w:bCs/>
        </w:rPr>
        <w:tab/>
        <w:t xml:space="preserve">First, if you find any grammatical errors on my slides and you are the first one to turn in the correction, you will receive a point on a test grade. Send this correction to me with the subject line: Slide Correction. In the email, tell me where and what the correction is. </w:t>
      </w:r>
    </w:p>
    <w:p w14:paraId="61DBC654" w14:textId="77777777" w:rsidR="00B5285B" w:rsidRDefault="00B5285B" w:rsidP="00B5285B">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475461E0" w14:textId="77777777" w:rsidR="00B5285B" w:rsidRDefault="00B5285B" w:rsidP="00B5285B">
      <w:pPr>
        <w:rPr>
          <w:bCs/>
        </w:rPr>
      </w:pPr>
      <w:r>
        <w:rPr>
          <w:bCs/>
        </w:rPr>
        <w:tab/>
        <w:t xml:space="preserve">Third, if I say something in class that you believe is factually false, but I do not think that it is, you can ask for a wager. If the person making the wager brings proof that I </w:t>
      </w:r>
      <w:proofErr w:type="gramStart"/>
      <w:r>
        <w:rPr>
          <w:bCs/>
        </w:rPr>
        <w:t>am</w:t>
      </w:r>
      <w:proofErr w:type="gramEnd"/>
      <w:r>
        <w:rPr>
          <w:bCs/>
        </w:rPr>
        <w:t xml:space="preserve"> mistaken to the next class period, they will get 3 points added to their final grade. If I was correct, they </w:t>
      </w:r>
      <w:proofErr w:type="gramStart"/>
      <w:r>
        <w:rPr>
          <w:bCs/>
        </w:rPr>
        <w:t>will</w:t>
      </w:r>
      <w:proofErr w:type="gramEnd"/>
      <w:r>
        <w:rPr>
          <w:bCs/>
        </w:rPr>
        <w:t xml:space="preserve">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p w14:paraId="7DF8D93A" w14:textId="77777777" w:rsidR="00B8653F" w:rsidRDefault="00B8653F" w:rsidP="00D540F0"/>
    <w:bookmarkEnd w:id="0"/>
    <w:p w14:paraId="4EB28A78" w14:textId="77777777" w:rsidR="00B8653F" w:rsidRDefault="00B8653F" w:rsidP="00D540F0"/>
    <w:p w14:paraId="7D9ED891" w14:textId="51DCF0EF" w:rsidR="00A92EA1" w:rsidRDefault="00A92EA1" w:rsidP="00D540F0"/>
    <w:bookmarkEnd w:id="1"/>
    <w:p w14:paraId="6B464EFE" w14:textId="5C4BE138" w:rsidR="00D35262" w:rsidRDefault="00B8653F" w:rsidP="00D540F0">
      <w:pPr>
        <w:jc w:val="center"/>
        <w:rPr>
          <w:b/>
          <w:bCs/>
        </w:rPr>
      </w:pPr>
      <w:r>
        <w:rPr>
          <w:b/>
          <w:bCs/>
        </w:rPr>
        <w:t>Schedule</w:t>
      </w:r>
      <w:r w:rsidR="00147984">
        <w:rPr>
          <w:b/>
          <w:bCs/>
        </w:rPr>
        <w:t xml:space="preserve"> (subject to change as conditions warrant)</w:t>
      </w:r>
    </w:p>
    <w:p w14:paraId="0C4389B2" w14:textId="6675A095" w:rsidR="00033F39" w:rsidRDefault="00A632EA" w:rsidP="00033F39">
      <w:pPr>
        <w:jc w:val="center"/>
      </w:pPr>
      <w:r>
        <w:t>Paper/Project Due Dates</w:t>
      </w:r>
    </w:p>
    <w:p w14:paraId="06BFD140" w14:textId="30CE81F4" w:rsidR="00033F39" w:rsidRDefault="00033F39" w:rsidP="00D540F0"/>
    <w:p w14:paraId="7D5C350B" w14:textId="385AFB72" w:rsidR="008A7A8A" w:rsidRDefault="008A7A8A" w:rsidP="00D540F0">
      <w:r>
        <w:t xml:space="preserve">These </w:t>
      </w:r>
      <w:proofErr w:type="gramStart"/>
      <w:r>
        <w:t>are at</w:t>
      </w:r>
      <w:proofErr w:type="gramEnd"/>
      <w:r>
        <w:t xml:space="preserve"> roughly week increments. If you read a chapter a week you will be on top of the course. </w:t>
      </w:r>
    </w:p>
    <w:p w14:paraId="319F8CDA" w14:textId="50EB5678" w:rsidR="00C07114" w:rsidRDefault="00C07114" w:rsidP="00D540F0"/>
    <w:p w14:paraId="23D54299" w14:textId="77777777" w:rsidR="00C07114" w:rsidRDefault="00C07114" w:rsidP="00C07114">
      <w:r>
        <w:t>CHAPTER 1: The Life-Span Perspective</w:t>
      </w:r>
    </w:p>
    <w:p w14:paraId="4768B043" w14:textId="77777777" w:rsidR="00C07114" w:rsidRDefault="00C07114" w:rsidP="00C07114">
      <w:r>
        <w:t>CHAPTER 2: Theories</w:t>
      </w:r>
    </w:p>
    <w:p w14:paraId="36628E29" w14:textId="3B80E332" w:rsidR="00FA2995" w:rsidRPr="00FA2995" w:rsidRDefault="00FA2995" w:rsidP="00FA2995">
      <w:pPr>
        <w:ind w:firstLine="360"/>
        <w:rPr>
          <w:b/>
          <w:bCs/>
        </w:rPr>
      </w:pPr>
      <w:r w:rsidRPr="00FA2995">
        <w:rPr>
          <w:b/>
          <w:bCs/>
        </w:rPr>
        <w:t>4 September Labor Day No Class</w:t>
      </w:r>
    </w:p>
    <w:p w14:paraId="163EDB86" w14:textId="77777777" w:rsidR="00C07114" w:rsidRDefault="00C07114" w:rsidP="00C07114">
      <w:r>
        <w:t>CHAPTER 3: Genes and Generations</w:t>
      </w:r>
    </w:p>
    <w:p w14:paraId="04786DB6" w14:textId="77777777" w:rsidR="00C07114" w:rsidRDefault="00C07114" w:rsidP="00C07114">
      <w:r>
        <w:t>CHAPTER 4: Growth Over the Life Span</w:t>
      </w:r>
    </w:p>
    <w:p w14:paraId="1B15A447" w14:textId="77777777" w:rsidR="00C07114" w:rsidRDefault="00C07114" w:rsidP="00C07114">
      <w:r>
        <w:t>CHAPTER 5: Brain Development and Neuroscience</w:t>
      </w:r>
    </w:p>
    <w:p w14:paraId="284C045F" w14:textId="77777777" w:rsidR="00C07114" w:rsidRDefault="00C07114" w:rsidP="00C07114">
      <w:r>
        <w:t>CHAPTER 6: Sensation, Perception, and Movement</w:t>
      </w:r>
    </w:p>
    <w:p w14:paraId="336409DF" w14:textId="444B77DB" w:rsidR="00FA2995" w:rsidRPr="00FA2995" w:rsidRDefault="00FA2995" w:rsidP="00FA2995">
      <w:pPr>
        <w:ind w:firstLine="360"/>
        <w:rPr>
          <w:b/>
          <w:bCs/>
        </w:rPr>
      </w:pPr>
      <w:r w:rsidRPr="00FA2995">
        <w:rPr>
          <w:b/>
          <w:bCs/>
        </w:rPr>
        <w:t>4–6 October: Fall Break No Class</w:t>
      </w:r>
    </w:p>
    <w:p w14:paraId="07507C6B" w14:textId="77777777" w:rsidR="00C07114" w:rsidRDefault="00C07114" w:rsidP="00C07114">
      <w:r>
        <w:t>CHAPTER 7: Memory and Information Processing</w:t>
      </w:r>
    </w:p>
    <w:p w14:paraId="35C1C86C" w14:textId="77777777" w:rsidR="00C07114" w:rsidRDefault="00C07114" w:rsidP="00C07114">
      <w:r>
        <w:t>CHAPTER 8: Language: Communication from Prenatal to Death</w:t>
      </w:r>
    </w:p>
    <w:p w14:paraId="6632AFDF" w14:textId="77777777" w:rsidR="00C07114" w:rsidRDefault="00C07114" w:rsidP="00C07114">
      <w:r>
        <w:t>CHAPTER 9: Intelligence and Cognition</w:t>
      </w:r>
    </w:p>
    <w:p w14:paraId="4191F9A5" w14:textId="77777777" w:rsidR="00C07114" w:rsidRDefault="00C07114" w:rsidP="00C07114">
      <w:r>
        <w:t>CHAPTER 10: Personality, Identity, and Self</w:t>
      </w:r>
    </w:p>
    <w:p w14:paraId="1822FD8B" w14:textId="77777777" w:rsidR="00C07114" w:rsidRDefault="00C07114" w:rsidP="00C07114">
      <w:r>
        <w:t>CHAPTER 11: Sex and Gender</w:t>
      </w:r>
    </w:p>
    <w:p w14:paraId="116585BB" w14:textId="77777777" w:rsidR="00C07114" w:rsidRDefault="00C07114" w:rsidP="00C07114">
      <w:r>
        <w:t>CHAPTER 12: Emotional and Moral Development</w:t>
      </w:r>
    </w:p>
    <w:p w14:paraId="7EC80E4D" w14:textId="77777777" w:rsidR="00C07114" w:rsidRDefault="00C07114" w:rsidP="00C07114">
      <w:r>
        <w:t>CHAPTER 13: Attachment: Family and Friends</w:t>
      </w:r>
    </w:p>
    <w:p w14:paraId="5BD9A917" w14:textId="77777777" w:rsidR="00C07114" w:rsidRDefault="00C07114" w:rsidP="00C07114">
      <w:r>
        <w:t>CHAPTER 14: Lifelong Education</w:t>
      </w:r>
    </w:p>
    <w:p w14:paraId="4838C0C8" w14:textId="77777777" w:rsidR="00C07114" w:rsidRDefault="00C07114" w:rsidP="00C07114">
      <w:r>
        <w:t>CHAPTER 15: Health, Wellness, and Developmental Psychopathology</w:t>
      </w:r>
    </w:p>
    <w:p w14:paraId="6F611A2C" w14:textId="444881F0" w:rsidR="00C07114" w:rsidRDefault="00C07114" w:rsidP="00C07114">
      <w:r>
        <w:t>CHAPTER 16: Death and Dying</w:t>
      </w:r>
    </w:p>
    <w:p w14:paraId="60DA6C9B" w14:textId="1921B28D" w:rsidR="00FA2995" w:rsidRPr="00FA2995" w:rsidRDefault="00FA2995" w:rsidP="00C07114">
      <w:pPr>
        <w:rPr>
          <w:b/>
          <w:bCs/>
        </w:rPr>
      </w:pPr>
      <w:r w:rsidRPr="00FA2995">
        <w:rPr>
          <w:b/>
          <w:bCs/>
        </w:rPr>
        <w:lastRenderedPageBreak/>
        <w:t>2</w:t>
      </w:r>
      <w:r w:rsidR="00CB6C08">
        <w:rPr>
          <w:b/>
          <w:bCs/>
        </w:rPr>
        <w:t>0</w:t>
      </w:r>
      <w:r w:rsidRPr="00FA2995">
        <w:rPr>
          <w:b/>
          <w:bCs/>
        </w:rPr>
        <w:t xml:space="preserve"> November: Last Day of Class</w:t>
      </w:r>
    </w:p>
    <w:p w14:paraId="1BDA9896" w14:textId="77777777" w:rsidR="00033F39" w:rsidRDefault="00033F39" w:rsidP="00D540F0"/>
    <w:p w14:paraId="7E463474" w14:textId="2BF18153" w:rsidR="001302D8" w:rsidRDefault="00F62243" w:rsidP="00D540F0">
      <w:r>
        <w:t xml:space="preserve">Three </w:t>
      </w:r>
      <w:r w:rsidR="00571319">
        <w:t xml:space="preserve">Paper/Project </w:t>
      </w:r>
      <w:r>
        <w:t xml:space="preserve">Due Dates: you </w:t>
      </w:r>
      <w:proofErr w:type="gramStart"/>
      <w:r>
        <w:t>have to</w:t>
      </w:r>
      <w:proofErr w:type="gramEnd"/>
      <w:r>
        <w:t xml:space="preserve"> turn something in this day—either a new paper or </w:t>
      </w:r>
      <w:proofErr w:type="gramStart"/>
      <w:r>
        <w:t>a RER</w:t>
      </w:r>
      <w:proofErr w:type="gramEnd"/>
      <w:r>
        <w:t xml:space="preserve"> version of an earlier one. </w:t>
      </w:r>
      <w:r w:rsidR="009D12ED">
        <w:t xml:space="preserve">I need a hard copy of any </w:t>
      </w:r>
      <w:proofErr w:type="gramStart"/>
      <w:r w:rsidR="009D12ED">
        <w:t>papers</w:t>
      </w:r>
      <w:proofErr w:type="gramEnd"/>
      <w:r w:rsidR="009D12ED">
        <w:t xml:space="preserve">. </w:t>
      </w:r>
    </w:p>
    <w:p w14:paraId="45145285" w14:textId="77777777" w:rsidR="00571319" w:rsidRDefault="00571319" w:rsidP="00D540F0"/>
    <w:p w14:paraId="5828A707" w14:textId="77777777" w:rsidR="00CB6C08" w:rsidRDefault="00CB6C08" w:rsidP="00CB6C08">
      <w:r>
        <w:t>Exam Days</w:t>
      </w:r>
    </w:p>
    <w:p w14:paraId="2A9CA205" w14:textId="77777777" w:rsidR="00CB6C08" w:rsidRDefault="00CB6C08" w:rsidP="00CB6C08">
      <w:r>
        <w:t>8 September</w:t>
      </w:r>
    </w:p>
    <w:p w14:paraId="56005190" w14:textId="77777777" w:rsidR="00CB6C08" w:rsidRDefault="00CB6C08" w:rsidP="00CB6C08">
      <w:r>
        <w:t>11 October</w:t>
      </w:r>
    </w:p>
    <w:p w14:paraId="6545E08B" w14:textId="77777777" w:rsidR="00CB6C08" w:rsidRDefault="00CB6C08" w:rsidP="00CB6C08">
      <w:r>
        <w:t>Final Exam: TBA</w:t>
      </w:r>
    </w:p>
    <w:p w14:paraId="44C42F87" w14:textId="77777777" w:rsidR="00CB6C08" w:rsidRDefault="00CB6C08" w:rsidP="00CB6C08"/>
    <w:p w14:paraId="356031A0" w14:textId="77777777" w:rsidR="00CB6C08" w:rsidRDefault="00CB6C08" w:rsidP="00CB6C08">
      <w:r>
        <w:t>Project Due Days</w:t>
      </w:r>
    </w:p>
    <w:p w14:paraId="465C89F6" w14:textId="77777777" w:rsidR="00CB6C08" w:rsidRDefault="00CB6C08" w:rsidP="00CB6C08">
      <w:r>
        <w:t>11 September</w:t>
      </w:r>
    </w:p>
    <w:p w14:paraId="67257D1A" w14:textId="77777777" w:rsidR="00CB6C08" w:rsidRDefault="00CB6C08" w:rsidP="00CB6C08">
      <w:r>
        <w:t>16 October</w:t>
      </w:r>
    </w:p>
    <w:p w14:paraId="243D4D60" w14:textId="77777777" w:rsidR="00CB6C08" w:rsidRDefault="00CB6C08" w:rsidP="00CB6C08">
      <w:r>
        <w:t>20 November</w:t>
      </w:r>
    </w:p>
    <w:p w14:paraId="6C4A3400" w14:textId="75B9DD02" w:rsidR="0012108B" w:rsidRDefault="0012108B" w:rsidP="00D540F0"/>
    <w:p w14:paraId="6C0CFD9E" w14:textId="77777777" w:rsidR="0012108B" w:rsidRPr="0012108B" w:rsidRDefault="0012108B" w:rsidP="00D540F0">
      <w:pPr>
        <w:jc w:val="center"/>
        <w:rPr>
          <w:b/>
          <w:bCs/>
        </w:rPr>
      </w:pPr>
      <w:r w:rsidRPr="0012108B">
        <w:rPr>
          <w:b/>
          <w:bCs/>
        </w:rPr>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 xml:space="preserve">University Covid 19 Statement: Important: All students, faculty, </w:t>
      </w:r>
      <w:proofErr w:type="gramStart"/>
      <w:r>
        <w:t>staff</w:t>
      </w:r>
      <w:proofErr w:type="gramEnd"/>
      <w:r>
        <w:t xml:space="preserve"> and administration at Reinhardt University are subject to changes in policies if mandated by the State of Georgia</w:t>
      </w:r>
      <w:r w:rsidR="00AC71C5">
        <w:t xml:space="preserve">. </w:t>
      </w:r>
      <w:r>
        <w:t xml:space="preserve">Current policies and procedures can be found at: </w:t>
      </w:r>
      <w:proofErr w:type="gramStart"/>
      <w:r>
        <w:t>https://www.reinhardt.edu/back-to-campus</w:t>
      </w:r>
      <w:proofErr w:type="gramEnd"/>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9"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0"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t>provost@reinhardt.edu, 770-720-9102</w:t>
      </w:r>
    </w:p>
    <w:p w14:paraId="52B5ECEC" w14:textId="72422261" w:rsidR="0012108B" w:rsidRDefault="0012108B" w:rsidP="00D540F0"/>
    <w:p w14:paraId="284F0662" w14:textId="0A285F05" w:rsidR="0012108B" w:rsidRDefault="0012108B" w:rsidP="00D540F0">
      <w: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lastRenderedPageBreak/>
        <w:t xml:space="preserve">Notice of ADA: If you have a disability which may require assistance or accommodation, or if you have any questions related to any </w:t>
      </w:r>
      <w:proofErr w:type="gramStart"/>
      <w:r>
        <w:t>accommodations</w:t>
      </w:r>
      <w:proofErr w:type="gramEnd"/>
      <w:r>
        <w:t xml:space="preserve">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w:t>
      </w:r>
      <w:proofErr w:type="gramStart"/>
      <w:r>
        <w:t>provides for</w:t>
      </w:r>
      <w:proofErr w:type="gramEnd"/>
      <w:r>
        <w:t xml:space="preserve"> reasonable accommodation of their disabilities. Reinhardt University is committed to providing reasonable </w:t>
      </w:r>
      <w:proofErr w:type="gramStart"/>
      <w:r>
        <w:t>accommodations</w:t>
      </w:r>
      <w:proofErr w:type="gramEnd"/>
      <w:r>
        <w:t xml:space="preserve">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w:t>
      </w:r>
      <w:proofErr w:type="gramStart"/>
      <w:r>
        <w:t>accommodations</w:t>
      </w:r>
      <w:proofErr w:type="gramEnd"/>
      <w:r>
        <w:t xml:space="preserve">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lastRenderedPageBreak/>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The subject line should reference the course and content (</w:t>
      </w:r>
      <w:proofErr w:type="gramStart"/>
      <w:r w:rsidR="001302D8">
        <w:t>e.g.</w:t>
      </w:r>
      <w:proofErr w:type="gramEnd"/>
      <w:r w:rsidR="001302D8">
        <w:t xml:space="preserve">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Quick disclaimer: Grades will not be sent through e-mail and please retain any and all correspondence (</w:t>
      </w:r>
      <w:proofErr w:type="gramStart"/>
      <w:r w:rsidR="001302D8">
        <w:t>e.g.</w:t>
      </w:r>
      <w:proofErr w:type="gramEnd"/>
      <w:r w:rsidR="001302D8">
        <w:t xml:space="preserve">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If something has gone awry on the day that something is due, you will want to email your work as soon as possible, and get in touch with me as soon as you can to get things worked 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 xml:space="preserve">If the unexpected happens, it is my professional responsibility to make contact as soon as possible. If you know in advance that you are going to miss a class, you should contact me in advance (and not let this duty fall to someone else). In </w:t>
      </w:r>
      <w:proofErr w:type="gramStart"/>
      <w:r w:rsidR="001302D8">
        <w:t>cases</w:t>
      </w:r>
      <w:proofErr w:type="gramEnd"/>
      <w:r w:rsidR="001302D8">
        <w:t xml:space="preserve"> of an emergency, contact me as soon as possible</w:t>
      </w:r>
      <w:r w:rsidR="00AC71C5">
        <w:t xml:space="preserve">. </w:t>
      </w:r>
      <w:r w:rsidR="001302D8">
        <w:t>The best way to handle this situation is to send me an email</w:t>
      </w:r>
      <w:r w:rsidR="00AC71C5">
        <w:t xml:space="preserve">. </w:t>
      </w:r>
      <w:r w:rsidR="001302D8">
        <w:t>Your message does not have to include personal or private details</w:t>
      </w:r>
      <w:r w:rsidR="00AC71C5">
        <w:t xml:space="preserve">. </w:t>
      </w:r>
      <w:r w:rsidR="001302D8">
        <w:t xml:space="preserve">The purpose of </w:t>
      </w:r>
      <w:proofErr w:type="gramStart"/>
      <w:r w:rsidR="001302D8">
        <w:t>the</w:t>
      </w:r>
      <w:proofErr w:type="gramEnd"/>
      <w:r w:rsidR="001302D8">
        <w:t xml:space="preserv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Ideally, meetings are a time for a group to come together to get important work done</w:t>
      </w:r>
      <w:r w:rsidR="00AC71C5">
        <w:t xml:space="preserve">. </w:t>
      </w:r>
      <w:r w:rsidR="001302D8">
        <w:t>In my experience, meetings that are most productive require a few key ingredients</w:t>
      </w:r>
      <w:r w:rsidR="00AC71C5">
        <w:t xml:space="preserve">. </w:t>
      </w:r>
      <w:r w:rsidR="001302D8">
        <w:t xml:space="preserve">First, good meetings start </w:t>
      </w:r>
      <w:proofErr w:type="gramStart"/>
      <w:r w:rsidR="001302D8">
        <w:t>on-time</w:t>
      </w:r>
      <w:proofErr w:type="gramEnd"/>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w:t>
      </w:r>
      <w:proofErr w:type="gramStart"/>
      <w:r w:rsidR="001302D8">
        <w:t>papers</w:t>
      </w:r>
      <w:proofErr w:type="gramEnd"/>
      <w:r w:rsidR="001302D8">
        <w:t xml:space="preserve">, </w:t>
      </w:r>
      <w:proofErr w:type="spellStart"/>
      <w:r w:rsidR="001302D8">
        <w:t>etc</w:t>
      </w:r>
      <w:proofErr w:type="spellEnd"/>
      <w:r w:rsidR="001302D8">
        <w:t>?  What is this meeting about?  And, I always have a way to take notes. Finally, before starting a meeting, I check my phone</w:t>
      </w:r>
      <w:r w:rsidR="00AC71C5">
        <w:t xml:space="preserve">. </w:t>
      </w:r>
      <w:r w:rsidR="001302D8">
        <w:t xml:space="preserve">Professional cultures create norms for use of technology in meetings 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 xml:space="preserve">I </w:t>
      </w:r>
      <w:r>
        <w:lastRenderedPageBreak/>
        <w:t>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 xml:space="preserve">It is much better NOT to turn in sloppy scientific writing and get a 0 than it is to turn in plagiarized work and get </w:t>
      </w:r>
      <w:proofErr w:type="gramStart"/>
      <w:r>
        <w:t>written up</w:t>
      </w:r>
      <w:proofErr w:type="gramEnd"/>
      <w:r>
        <w:t xml:space="preserve">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It is fine to discuss questions and topics with your peers, it is academic dishonesty to copy someone’s work (this includes information from the internet that is not properly credited). The point of the writings that I assign is to help you 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1A72F987" w14:textId="7C2A8A5A" w:rsidR="001302D8" w:rsidRDefault="001302D8" w:rsidP="00D540F0">
      <w: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p w14:paraId="47DB70EE" w14:textId="77777777" w:rsidR="001302D8" w:rsidRDefault="001302D8" w:rsidP="00D540F0"/>
    <w:p w14:paraId="48883FD7" w14:textId="77777777" w:rsidR="001302D8" w:rsidRDefault="001302D8" w:rsidP="00D540F0"/>
    <w:p w14:paraId="0A2E73DF" w14:textId="06C299C8" w:rsidR="001302D8" w:rsidRDefault="001302D8" w:rsidP="00D540F0"/>
    <w:sectPr w:rsidR="001302D8" w:rsidSect="00CB43DD">
      <w:footerReference w:type="default" r:id="rId11"/>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E9F7" w14:textId="77777777" w:rsidR="005C2110" w:rsidRDefault="005C2110">
      <w:r>
        <w:separator/>
      </w:r>
    </w:p>
  </w:endnote>
  <w:endnote w:type="continuationSeparator" w:id="0">
    <w:p w14:paraId="29A68B6C" w14:textId="77777777" w:rsidR="005C2110" w:rsidRDefault="005C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191B" w14:textId="77777777" w:rsidR="005C2110" w:rsidRDefault="005C2110">
      <w:r>
        <w:separator/>
      </w:r>
    </w:p>
  </w:footnote>
  <w:footnote w:type="continuationSeparator" w:id="0">
    <w:p w14:paraId="4F9DDE28" w14:textId="77777777" w:rsidR="005C2110" w:rsidRDefault="005C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97889">
    <w:abstractNumId w:val="11"/>
  </w:num>
  <w:num w:numId="2" w16cid:durableId="1214080301">
    <w:abstractNumId w:val="12"/>
  </w:num>
  <w:num w:numId="3" w16cid:durableId="260380068">
    <w:abstractNumId w:val="4"/>
  </w:num>
  <w:num w:numId="4" w16cid:durableId="676425370">
    <w:abstractNumId w:val="5"/>
  </w:num>
  <w:num w:numId="5" w16cid:durableId="4081212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41956">
    <w:abstractNumId w:val="13"/>
  </w:num>
  <w:num w:numId="7" w16cid:durableId="1858424241">
    <w:abstractNumId w:val="0"/>
  </w:num>
  <w:num w:numId="8" w16cid:durableId="137580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475046">
    <w:abstractNumId w:val="3"/>
  </w:num>
  <w:num w:numId="10" w16cid:durableId="1195771751">
    <w:abstractNumId w:val="10"/>
  </w:num>
  <w:num w:numId="11" w16cid:durableId="651376648">
    <w:abstractNumId w:val="6"/>
  </w:num>
  <w:num w:numId="12" w16cid:durableId="1121611842">
    <w:abstractNumId w:val="8"/>
  </w:num>
  <w:num w:numId="13" w16cid:durableId="1410611943">
    <w:abstractNumId w:val="2"/>
  </w:num>
  <w:num w:numId="14" w16cid:durableId="40594228">
    <w:abstractNumId w:val="9"/>
  </w:num>
  <w:num w:numId="15" w16cid:durableId="1227187204">
    <w:abstractNumId w:val="14"/>
  </w:num>
  <w:num w:numId="16" w16cid:durableId="42303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093"/>
    <w:rsid w:val="00003725"/>
    <w:rsid w:val="00003FC7"/>
    <w:rsid w:val="000211C5"/>
    <w:rsid w:val="00021EA6"/>
    <w:rsid w:val="00021FA6"/>
    <w:rsid w:val="0002222D"/>
    <w:rsid w:val="00024C1C"/>
    <w:rsid w:val="0003260C"/>
    <w:rsid w:val="00033F39"/>
    <w:rsid w:val="00037627"/>
    <w:rsid w:val="000456F6"/>
    <w:rsid w:val="00047151"/>
    <w:rsid w:val="0004751A"/>
    <w:rsid w:val="0005195D"/>
    <w:rsid w:val="0005272D"/>
    <w:rsid w:val="000527E8"/>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25AE"/>
    <w:rsid w:val="000F6C39"/>
    <w:rsid w:val="0010158E"/>
    <w:rsid w:val="001043CF"/>
    <w:rsid w:val="001065BD"/>
    <w:rsid w:val="0012108B"/>
    <w:rsid w:val="00127929"/>
    <w:rsid w:val="001302D8"/>
    <w:rsid w:val="00137AAE"/>
    <w:rsid w:val="0014337F"/>
    <w:rsid w:val="0014367F"/>
    <w:rsid w:val="00147984"/>
    <w:rsid w:val="00147E49"/>
    <w:rsid w:val="0016203E"/>
    <w:rsid w:val="00162E22"/>
    <w:rsid w:val="0016691A"/>
    <w:rsid w:val="00172393"/>
    <w:rsid w:val="00177246"/>
    <w:rsid w:val="00183334"/>
    <w:rsid w:val="00190FA7"/>
    <w:rsid w:val="001955ED"/>
    <w:rsid w:val="001A4004"/>
    <w:rsid w:val="001A56C1"/>
    <w:rsid w:val="001A582D"/>
    <w:rsid w:val="001C38C0"/>
    <w:rsid w:val="001E6D9D"/>
    <w:rsid w:val="001F0AD6"/>
    <w:rsid w:val="001F3D1D"/>
    <w:rsid w:val="001F42F4"/>
    <w:rsid w:val="00205873"/>
    <w:rsid w:val="002207F1"/>
    <w:rsid w:val="00221468"/>
    <w:rsid w:val="00221E18"/>
    <w:rsid w:val="00232A8B"/>
    <w:rsid w:val="00237EA7"/>
    <w:rsid w:val="0025230D"/>
    <w:rsid w:val="00260C74"/>
    <w:rsid w:val="00260E70"/>
    <w:rsid w:val="002615E4"/>
    <w:rsid w:val="00265A8F"/>
    <w:rsid w:val="00270463"/>
    <w:rsid w:val="00295500"/>
    <w:rsid w:val="002965C8"/>
    <w:rsid w:val="002A1E06"/>
    <w:rsid w:val="002B329B"/>
    <w:rsid w:val="002C14F9"/>
    <w:rsid w:val="002C3196"/>
    <w:rsid w:val="002E49CB"/>
    <w:rsid w:val="002E74CA"/>
    <w:rsid w:val="002F1771"/>
    <w:rsid w:val="002F37DF"/>
    <w:rsid w:val="002F47DA"/>
    <w:rsid w:val="00316E03"/>
    <w:rsid w:val="003171D1"/>
    <w:rsid w:val="003400CA"/>
    <w:rsid w:val="00340A86"/>
    <w:rsid w:val="00342F26"/>
    <w:rsid w:val="00350E07"/>
    <w:rsid w:val="00361DF5"/>
    <w:rsid w:val="00362A96"/>
    <w:rsid w:val="00374699"/>
    <w:rsid w:val="00377F1E"/>
    <w:rsid w:val="003825B7"/>
    <w:rsid w:val="00392A50"/>
    <w:rsid w:val="003934D5"/>
    <w:rsid w:val="00393889"/>
    <w:rsid w:val="00397845"/>
    <w:rsid w:val="003B136A"/>
    <w:rsid w:val="003B53A8"/>
    <w:rsid w:val="003B6ED9"/>
    <w:rsid w:val="003B755C"/>
    <w:rsid w:val="003D35F1"/>
    <w:rsid w:val="003F7833"/>
    <w:rsid w:val="00404F97"/>
    <w:rsid w:val="00413E5F"/>
    <w:rsid w:val="0042113D"/>
    <w:rsid w:val="0042597C"/>
    <w:rsid w:val="00426F41"/>
    <w:rsid w:val="00432930"/>
    <w:rsid w:val="004338CA"/>
    <w:rsid w:val="004363BF"/>
    <w:rsid w:val="0044154A"/>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2494"/>
    <w:rsid w:val="004E3004"/>
    <w:rsid w:val="004E4977"/>
    <w:rsid w:val="004E72A9"/>
    <w:rsid w:val="004F7CEE"/>
    <w:rsid w:val="00522C14"/>
    <w:rsid w:val="00525B54"/>
    <w:rsid w:val="005267B4"/>
    <w:rsid w:val="00540C73"/>
    <w:rsid w:val="0054385F"/>
    <w:rsid w:val="005452A1"/>
    <w:rsid w:val="00550812"/>
    <w:rsid w:val="005539B7"/>
    <w:rsid w:val="00561B49"/>
    <w:rsid w:val="0056309F"/>
    <w:rsid w:val="0056518C"/>
    <w:rsid w:val="00566E81"/>
    <w:rsid w:val="00570A6E"/>
    <w:rsid w:val="00571319"/>
    <w:rsid w:val="00576C57"/>
    <w:rsid w:val="00587522"/>
    <w:rsid w:val="00593DC0"/>
    <w:rsid w:val="005963BB"/>
    <w:rsid w:val="005A56FA"/>
    <w:rsid w:val="005A66B5"/>
    <w:rsid w:val="005B0E93"/>
    <w:rsid w:val="005C04DA"/>
    <w:rsid w:val="005C2110"/>
    <w:rsid w:val="005C64BF"/>
    <w:rsid w:val="005C79E2"/>
    <w:rsid w:val="005D03CD"/>
    <w:rsid w:val="005E0604"/>
    <w:rsid w:val="005E393E"/>
    <w:rsid w:val="005E65A7"/>
    <w:rsid w:val="005F75D0"/>
    <w:rsid w:val="006135F1"/>
    <w:rsid w:val="006138A0"/>
    <w:rsid w:val="006142C8"/>
    <w:rsid w:val="006242E2"/>
    <w:rsid w:val="00631455"/>
    <w:rsid w:val="00637053"/>
    <w:rsid w:val="00646771"/>
    <w:rsid w:val="00652F89"/>
    <w:rsid w:val="00660B3D"/>
    <w:rsid w:val="00663EE7"/>
    <w:rsid w:val="006763EE"/>
    <w:rsid w:val="006855E1"/>
    <w:rsid w:val="006A2315"/>
    <w:rsid w:val="006B76AF"/>
    <w:rsid w:val="006B7AC3"/>
    <w:rsid w:val="006C3437"/>
    <w:rsid w:val="006F1A80"/>
    <w:rsid w:val="00711912"/>
    <w:rsid w:val="007138FD"/>
    <w:rsid w:val="007206B5"/>
    <w:rsid w:val="007223E7"/>
    <w:rsid w:val="00735767"/>
    <w:rsid w:val="00751D2D"/>
    <w:rsid w:val="007979E1"/>
    <w:rsid w:val="007B1349"/>
    <w:rsid w:val="007B5698"/>
    <w:rsid w:val="007D0A04"/>
    <w:rsid w:val="007D554D"/>
    <w:rsid w:val="007E0E88"/>
    <w:rsid w:val="007E1D9F"/>
    <w:rsid w:val="008003A0"/>
    <w:rsid w:val="00801CB5"/>
    <w:rsid w:val="0080203B"/>
    <w:rsid w:val="00810D6F"/>
    <w:rsid w:val="00813B7D"/>
    <w:rsid w:val="00821316"/>
    <w:rsid w:val="008236B9"/>
    <w:rsid w:val="00830651"/>
    <w:rsid w:val="00835B59"/>
    <w:rsid w:val="0083699F"/>
    <w:rsid w:val="00844D0D"/>
    <w:rsid w:val="0085065E"/>
    <w:rsid w:val="008526C8"/>
    <w:rsid w:val="00853C5F"/>
    <w:rsid w:val="00876F3F"/>
    <w:rsid w:val="00881150"/>
    <w:rsid w:val="00887C1A"/>
    <w:rsid w:val="008A7A8A"/>
    <w:rsid w:val="008B29D9"/>
    <w:rsid w:val="008B4409"/>
    <w:rsid w:val="008B591F"/>
    <w:rsid w:val="008B680D"/>
    <w:rsid w:val="008C1B16"/>
    <w:rsid w:val="008C76C8"/>
    <w:rsid w:val="008D1308"/>
    <w:rsid w:val="008D4169"/>
    <w:rsid w:val="008D7697"/>
    <w:rsid w:val="008E2935"/>
    <w:rsid w:val="008F0647"/>
    <w:rsid w:val="009037BD"/>
    <w:rsid w:val="00905F40"/>
    <w:rsid w:val="009125AC"/>
    <w:rsid w:val="00916399"/>
    <w:rsid w:val="00922A45"/>
    <w:rsid w:val="009319F3"/>
    <w:rsid w:val="00937226"/>
    <w:rsid w:val="00947DCA"/>
    <w:rsid w:val="00954D93"/>
    <w:rsid w:val="0096033F"/>
    <w:rsid w:val="0097238C"/>
    <w:rsid w:val="00981724"/>
    <w:rsid w:val="009971EA"/>
    <w:rsid w:val="009A59E6"/>
    <w:rsid w:val="009A7851"/>
    <w:rsid w:val="009B30B1"/>
    <w:rsid w:val="009C2072"/>
    <w:rsid w:val="009C60D2"/>
    <w:rsid w:val="009C7633"/>
    <w:rsid w:val="009D12ED"/>
    <w:rsid w:val="009D782F"/>
    <w:rsid w:val="009F791D"/>
    <w:rsid w:val="00A02B5A"/>
    <w:rsid w:val="00A05CDD"/>
    <w:rsid w:val="00A11CE1"/>
    <w:rsid w:val="00A1322B"/>
    <w:rsid w:val="00A134BE"/>
    <w:rsid w:val="00A134C8"/>
    <w:rsid w:val="00A22B60"/>
    <w:rsid w:val="00A2435B"/>
    <w:rsid w:val="00A32709"/>
    <w:rsid w:val="00A3721E"/>
    <w:rsid w:val="00A37EDF"/>
    <w:rsid w:val="00A5280C"/>
    <w:rsid w:val="00A55D67"/>
    <w:rsid w:val="00A6155A"/>
    <w:rsid w:val="00A632EA"/>
    <w:rsid w:val="00A8094C"/>
    <w:rsid w:val="00A823C5"/>
    <w:rsid w:val="00A837F1"/>
    <w:rsid w:val="00A92EA1"/>
    <w:rsid w:val="00AA2275"/>
    <w:rsid w:val="00AC02ED"/>
    <w:rsid w:val="00AC4B03"/>
    <w:rsid w:val="00AC71C5"/>
    <w:rsid w:val="00AE1B7E"/>
    <w:rsid w:val="00AE1B94"/>
    <w:rsid w:val="00AE33D9"/>
    <w:rsid w:val="00AE7184"/>
    <w:rsid w:val="00AE7A27"/>
    <w:rsid w:val="00AF4FCC"/>
    <w:rsid w:val="00B05065"/>
    <w:rsid w:val="00B30741"/>
    <w:rsid w:val="00B324B8"/>
    <w:rsid w:val="00B368F7"/>
    <w:rsid w:val="00B440A7"/>
    <w:rsid w:val="00B5285B"/>
    <w:rsid w:val="00B535FC"/>
    <w:rsid w:val="00B64031"/>
    <w:rsid w:val="00B747E4"/>
    <w:rsid w:val="00B85E84"/>
    <w:rsid w:val="00B8653F"/>
    <w:rsid w:val="00BB1C2A"/>
    <w:rsid w:val="00BD2C74"/>
    <w:rsid w:val="00BD5493"/>
    <w:rsid w:val="00BD55FA"/>
    <w:rsid w:val="00BE026F"/>
    <w:rsid w:val="00BE337E"/>
    <w:rsid w:val="00BE5187"/>
    <w:rsid w:val="00BE7A9D"/>
    <w:rsid w:val="00C03A82"/>
    <w:rsid w:val="00C07114"/>
    <w:rsid w:val="00C24890"/>
    <w:rsid w:val="00C3615D"/>
    <w:rsid w:val="00C52A05"/>
    <w:rsid w:val="00C55E0B"/>
    <w:rsid w:val="00C62199"/>
    <w:rsid w:val="00C62547"/>
    <w:rsid w:val="00C72024"/>
    <w:rsid w:val="00C92125"/>
    <w:rsid w:val="00C94C20"/>
    <w:rsid w:val="00CA63A3"/>
    <w:rsid w:val="00CA7994"/>
    <w:rsid w:val="00CB43DD"/>
    <w:rsid w:val="00CB4E34"/>
    <w:rsid w:val="00CB6C08"/>
    <w:rsid w:val="00CC257C"/>
    <w:rsid w:val="00CC60EA"/>
    <w:rsid w:val="00CD1350"/>
    <w:rsid w:val="00CD57E6"/>
    <w:rsid w:val="00D00214"/>
    <w:rsid w:val="00D0122D"/>
    <w:rsid w:val="00D05204"/>
    <w:rsid w:val="00D14E53"/>
    <w:rsid w:val="00D3291F"/>
    <w:rsid w:val="00D34ACA"/>
    <w:rsid w:val="00D35262"/>
    <w:rsid w:val="00D3715A"/>
    <w:rsid w:val="00D540F0"/>
    <w:rsid w:val="00D5596B"/>
    <w:rsid w:val="00D57C67"/>
    <w:rsid w:val="00D67913"/>
    <w:rsid w:val="00D86E76"/>
    <w:rsid w:val="00D91430"/>
    <w:rsid w:val="00D928CB"/>
    <w:rsid w:val="00D96C76"/>
    <w:rsid w:val="00DB41CA"/>
    <w:rsid w:val="00DC1A0E"/>
    <w:rsid w:val="00DD1646"/>
    <w:rsid w:val="00DD2710"/>
    <w:rsid w:val="00E07B29"/>
    <w:rsid w:val="00E1648A"/>
    <w:rsid w:val="00E164A7"/>
    <w:rsid w:val="00E40E07"/>
    <w:rsid w:val="00E4687B"/>
    <w:rsid w:val="00E47BB1"/>
    <w:rsid w:val="00E53FEA"/>
    <w:rsid w:val="00E57370"/>
    <w:rsid w:val="00E658D7"/>
    <w:rsid w:val="00E7379C"/>
    <w:rsid w:val="00E746E0"/>
    <w:rsid w:val="00E746F3"/>
    <w:rsid w:val="00E83738"/>
    <w:rsid w:val="00E864C0"/>
    <w:rsid w:val="00E867E5"/>
    <w:rsid w:val="00E907E2"/>
    <w:rsid w:val="00E9091D"/>
    <w:rsid w:val="00EA19A0"/>
    <w:rsid w:val="00EA2EB6"/>
    <w:rsid w:val="00EB1C16"/>
    <w:rsid w:val="00EB1F07"/>
    <w:rsid w:val="00EC6425"/>
    <w:rsid w:val="00ED1394"/>
    <w:rsid w:val="00EE7F96"/>
    <w:rsid w:val="00F01EF3"/>
    <w:rsid w:val="00F02F7F"/>
    <w:rsid w:val="00F03652"/>
    <w:rsid w:val="00F07DF2"/>
    <w:rsid w:val="00F15C62"/>
    <w:rsid w:val="00F26DB2"/>
    <w:rsid w:val="00F3241C"/>
    <w:rsid w:val="00F45134"/>
    <w:rsid w:val="00F62243"/>
    <w:rsid w:val="00F6278A"/>
    <w:rsid w:val="00F700CD"/>
    <w:rsid w:val="00F84A27"/>
    <w:rsid w:val="00FA2805"/>
    <w:rsid w:val="00FA2995"/>
    <w:rsid w:val="00FC72CF"/>
    <w:rsid w:val="00FD3585"/>
    <w:rsid w:val="00FD3608"/>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Formal-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4697</Words>
  <Characters>26775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6</cp:revision>
  <cp:lastPrinted>2020-01-13T14:26:00Z</cp:lastPrinted>
  <dcterms:created xsi:type="dcterms:W3CDTF">2023-01-17T19:22:00Z</dcterms:created>
  <dcterms:modified xsi:type="dcterms:W3CDTF">2023-08-14T02:11:00Z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